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BCD10" w14:textId="41D9ED0F" w:rsidR="00072061" w:rsidRPr="00752F27" w:rsidRDefault="00756FE1" w:rsidP="00756FE1">
      <w:pPr>
        <w:jc w:val="center"/>
        <w:rPr>
          <w:b/>
          <w:sz w:val="32"/>
          <w:szCs w:val="32"/>
          <w:u w:val="single"/>
          <w:lang w:val="en-US"/>
        </w:rPr>
      </w:pPr>
      <w:r w:rsidRPr="00752F27">
        <w:rPr>
          <w:rFonts w:cs="Arial"/>
          <w:b/>
          <w:sz w:val="32"/>
          <w:szCs w:val="32"/>
          <w:u w:val="single"/>
          <w:lang w:val="en-US"/>
        </w:rPr>
        <w:t xml:space="preserve">Danube </w:t>
      </w:r>
      <w:proofErr w:type="spellStart"/>
      <w:r w:rsidRPr="00752F27">
        <w:rPr>
          <w:rFonts w:cs="Arial"/>
          <w:b/>
          <w:sz w:val="32"/>
          <w:szCs w:val="32"/>
          <w:u w:val="single"/>
          <w:lang w:val="en-US"/>
        </w:rPr>
        <w:t>AgriFood</w:t>
      </w:r>
      <w:proofErr w:type="spellEnd"/>
      <w:r w:rsidRPr="00752F27">
        <w:rPr>
          <w:rFonts w:cs="Arial"/>
          <w:b/>
          <w:sz w:val="32"/>
          <w:szCs w:val="32"/>
          <w:u w:val="single"/>
          <w:lang w:val="en-US"/>
        </w:rPr>
        <w:t xml:space="preserve"> Master – DAFM</w:t>
      </w:r>
    </w:p>
    <w:p w14:paraId="2E4B7BA7" w14:textId="77777777" w:rsidR="00756FE1" w:rsidRPr="00752F27" w:rsidRDefault="00756FE1">
      <w:pPr>
        <w:rPr>
          <w:rFonts w:ascii="Times New Roman" w:hAnsi="Times New Roman" w:cs="Times New Roman"/>
          <w:b/>
          <w:sz w:val="24"/>
          <w:szCs w:val="24"/>
          <w:u w:val="single"/>
          <w:lang w:val="en-US"/>
        </w:rPr>
      </w:pPr>
      <w:r w:rsidRPr="00752F27">
        <w:rPr>
          <w:rFonts w:ascii="Times New Roman" w:hAnsi="Times New Roman" w:cs="Times New Roman"/>
          <w:b/>
          <w:sz w:val="24"/>
          <w:szCs w:val="24"/>
          <w:u w:val="single"/>
          <w:lang w:val="en-US"/>
        </w:rPr>
        <w:t>Background and general objectives</w:t>
      </w:r>
    </w:p>
    <w:p w14:paraId="20D37642" w14:textId="77777777" w:rsidR="00756FE1" w:rsidRDefault="00756FE1" w:rsidP="00756FE1">
      <w:pPr>
        <w:spacing w:before="120" w:after="120"/>
        <w:jc w:val="both"/>
        <w:rPr>
          <w:rFonts w:eastAsia="Arial" w:cs="Arial"/>
          <w:sz w:val="24"/>
          <w:szCs w:val="24"/>
          <w:lang w:val="en-US"/>
        </w:rPr>
      </w:pPr>
      <w:r w:rsidRPr="00DB2133">
        <w:rPr>
          <w:rFonts w:eastAsia="Arial" w:cs="Arial"/>
          <w:sz w:val="24"/>
          <w:szCs w:val="24"/>
          <w:lang w:val="en-US"/>
        </w:rPr>
        <w:t>Our DAFM program aims to educate students, who are sensitive to sustainable agriculture and food production. To enhance the safety and stability of food production beside sustaining the environmental resources and eco-system services is crucial for adaptation to climate crisis, overpopulation and natural resources depletion.</w:t>
      </w:r>
      <w:r w:rsidR="00E27CF6">
        <w:rPr>
          <w:rFonts w:eastAsia="Arial" w:cs="Arial"/>
          <w:sz w:val="24"/>
          <w:szCs w:val="24"/>
          <w:lang w:val="en-US"/>
        </w:rPr>
        <w:t xml:space="preserve"> </w:t>
      </w:r>
    </w:p>
    <w:p w14:paraId="6B6C8B7B" w14:textId="77777777" w:rsidR="00E27CF6" w:rsidRPr="00DB2133" w:rsidRDefault="00E27CF6" w:rsidP="00E27CF6">
      <w:pPr>
        <w:rPr>
          <w:rFonts w:cs="Arial"/>
          <w:sz w:val="24"/>
          <w:szCs w:val="24"/>
          <w:lang w:val="en-US"/>
        </w:rPr>
      </w:pPr>
      <w:r w:rsidRPr="00E27CF6">
        <w:rPr>
          <w:rFonts w:cs="Arial"/>
          <w:b/>
          <w:sz w:val="24"/>
          <w:szCs w:val="24"/>
          <w:lang w:val="en-US"/>
        </w:rPr>
        <w:t xml:space="preserve">The 120 ECTS joint degree MSc </w:t>
      </w:r>
      <w:r w:rsidRPr="00DB2133">
        <w:rPr>
          <w:rFonts w:cs="Arial"/>
          <w:sz w:val="24"/>
          <w:szCs w:val="24"/>
          <w:lang w:val="en-US"/>
        </w:rPr>
        <w:t xml:space="preserve">“Sustainability in Agriculture, Food Production and Food Technology in the Danube Region” (Danube </w:t>
      </w:r>
      <w:proofErr w:type="spellStart"/>
      <w:r w:rsidRPr="00DB2133">
        <w:rPr>
          <w:rFonts w:cs="Arial"/>
          <w:sz w:val="24"/>
          <w:szCs w:val="24"/>
          <w:lang w:val="en-US"/>
        </w:rPr>
        <w:t>Agr</w:t>
      </w:r>
      <w:r>
        <w:rPr>
          <w:rFonts w:cs="Arial"/>
          <w:sz w:val="24"/>
          <w:szCs w:val="24"/>
          <w:lang w:val="en-US"/>
        </w:rPr>
        <w:t>iFood</w:t>
      </w:r>
      <w:proofErr w:type="spellEnd"/>
      <w:r>
        <w:rPr>
          <w:rFonts w:cs="Arial"/>
          <w:sz w:val="24"/>
          <w:szCs w:val="24"/>
          <w:lang w:val="en-US"/>
        </w:rPr>
        <w:t xml:space="preserve"> Master – DAFM) focuses on </w:t>
      </w:r>
      <w:r w:rsidRPr="00DB2133">
        <w:rPr>
          <w:rFonts w:cs="Arial"/>
          <w:sz w:val="24"/>
          <w:szCs w:val="24"/>
          <w:lang w:val="en-US"/>
        </w:rPr>
        <w:t>sustainable development as competent response to the upcoming challenges climate change and protection and promotion of livelihoods. It uses the Danube region as a model region for all riparian regions worldwide.</w:t>
      </w:r>
    </w:p>
    <w:p w14:paraId="3E2FCECB" w14:textId="77777777" w:rsidR="00E27CF6" w:rsidRPr="00DB2133" w:rsidRDefault="00E27CF6" w:rsidP="00E27CF6">
      <w:pPr>
        <w:spacing w:before="120" w:after="120"/>
        <w:ind w:right="4"/>
        <w:jc w:val="both"/>
        <w:rPr>
          <w:rFonts w:eastAsia="Ariel" w:cs="Arial"/>
          <w:sz w:val="24"/>
          <w:szCs w:val="24"/>
          <w:lang w:val="en-US"/>
        </w:rPr>
      </w:pPr>
      <w:r w:rsidRPr="00DB2133">
        <w:rPr>
          <w:rFonts w:cs="Arial"/>
          <w:sz w:val="24"/>
          <w:szCs w:val="24"/>
          <w:lang w:val="en-US"/>
        </w:rPr>
        <w:t>I</w:t>
      </w:r>
      <w:r w:rsidRPr="00DB2133">
        <w:rPr>
          <w:rFonts w:eastAsia="Ariel" w:cs="Arial"/>
          <w:sz w:val="24"/>
          <w:szCs w:val="24"/>
          <w:lang w:val="en-US"/>
        </w:rPr>
        <w:t xml:space="preserve">t combines the unique expertise of the HEI-consortium to provide top-quality research based education in sustainable agriculture, food security, food production and technology as core contents. It provides a solid basis in all relevant disciplines from natural sciences, engineering, economics to social sciences, offering extensive opportunities for interdisciplinary approaches and intercultural communication and promotes the idea of </w:t>
      </w:r>
      <w:r w:rsidRPr="00DB2133">
        <w:rPr>
          <w:rFonts w:eastAsia="Ariel" w:cs="Arial"/>
          <w:b/>
          <w:sz w:val="24"/>
          <w:szCs w:val="24"/>
          <w:lang w:val="en-US"/>
        </w:rPr>
        <w:t xml:space="preserve">sustainable </w:t>
      </w:r>
      <w:r w:rsidRPr="00DB2133">
        <w:rPr>
          <w:rFonts w:eastAsia="Ariel" w:cs="Arial"/>
          <w:b/>
          <w:bCs/>
          <w:sz w:val="24"/>
          <w:szCs w:val="24"/>
          <w:lang w:val="en-US"/>
        </w:rPr>
        <w:t>bioeconomy</w:t>
      </w:r>
      <w:r w:rsidRPr="00DB2133">
        <w:rPr>
          <w:rFonts w:eastAsia="Ariel" w:cs="Arial"/>
          <w:sz w:val="24"/>
          <w:szCs w:val="24"/>
          <w:lang w:val="en-US"/>
        </w:rPr>
        <w:t>.</w:t>
      </w:r>
    </w:p>
    <w:p w14:paraId="4B1D04CE" w14:textId="77777777" w:rsidR="00E27CF6" w:rsidRPr="00E27CF6" w:rsidRDefault="00E27CF6" w:rsidP="00E27CF6">
      <w:pPr>
        <w:spacing w:before="120" w:after="120"/>
        <w:jc w:val="both"/>
        <w:rPr>
          <w:rFonts w:ascii="Times New Roman" w:eastAsia="Ariel" w:hAnsi="Times New Roman" w:cs="Times New Roman"/>
          <w:b/>
          <w:bCs/>
          <w:sz w:val="24"/>
          <w:szCs w:val="24"/>
          <w:u w:val="single"/>
          <w:lang w:val="en-US"/>
        </w:rPr>
      </w:pPr>
      <w:r w:rsidRPr="00E27CF6">
        <w:rPr>
          <w:rFonts w:ascii="Times New Roman" w:eastAsia="Ariel" w:hAnsi="Times New Roman" w:cs="Times New Roman"/>
          <w:b/>
          <w:bCs/>
          <w:sz w:val="24"/>
          <w:szCs w:val="24"/>
          <w:u w:val="single"/>
          <w:lang w:val="en-US"/>
        </w:rPr>
        <w:t>DAFM program offers the following ADDED VALUES in response of the identified needs:</w:t>
      </w:r>
    </w:p>
    <w:p w14:paraId="334E427B" w14:textId="77777777" w:rsidR="00E27CF6" w:rsidRPr="00DB2133" w:rsidRDefault="00E27CF6" w:rsidP="00E27CF6">
      <w:pPr>
        <w:spacing w:before="120" w:after="120"/>
        <w:jc w:val="both"/>
        <w:rPr>
          <w:rFonts w:eastAsia="Ariel" w:cs="Arial"/>
          <w:sz w:val="24"/>
          <w:szCs w:val="24"/>
          <w:lang w:val="en-US"/>
        </w:rPr>
      </w:pPr>
      <w:r w:rsidRPr="00DB2133">
        <w:rPr>
          <w:rFonts w:eastAsia="Ariel" w:cs="Arial"/>
          <w:sz w:val="24"/>
          <w:szCs w:val="24"/>
          <w:lang w:val="en-US"/>
        </w:rPr>
        <w:t xml:space="preserve">-The program addresses globally </w:t>
      </w:r>
      <w:r w:rsidRPr="00DB2133">
        <w:rPr>
          <w:rFonts w:eastAsia="Ariel" w:cs="Arial"/>
          <w:b/>
          <w:bCs/>
          <w:sz w:val="24"/>
          <w:szCs w:val="24"/>
          <w:lang w:val="en-US"/>
        </w:rPr>
        <w:t>hot issues</w:t>
      </w:r>
      <w:r w:rsidRPr="00DB2133">
        <w:rPr>
          <w:rFonts w:eastAsia="Ariel" w:cs="Arial"/>
          <w:sz w:val="24"/>
          <w:szCs w:val="24"/>
          <w:lang w:val="en-US"/>
        </w:rPr>
        <w:t xml:space="preserve">, namely </w:t>
      </w:r>
      <w:r w:rsidRPr="00DB2133">
        <w:rPr>
          <w:rFonts w:eastAsia="Ariel" w:cs="Arial"/>
          <w:b/>
          <w:bCs/>
          <w:sz w:val="24"/>
          <w:szCs w:val="24"/>
          <w:lang w:val="en-US"/>
        </w:rPr>
        <w:t>food safety, sustainability, and climate change</w:t>
      </w:r>
      <w:r w:rsidRPr="00DB2133">
        <w:rPr>
          <w:rFonts w:eastAsia="Ariel" w:cs="Arial"/>
          <w:sz w:val="24"/>
          <w:szCs w:val="24"/>
          <w:lang w:val="en-US"/>
        </w:rPr>
        <w:t>. While European consumers tend to be conscious with food products, for developing countries the topics including water and soil issues are important in regard to their further development.</w:t>
      </w:r>
    </w:p>
    <w:p w14:paraId="5C5934E2" w14:textId="77777777" w:rsidR="00E27CF6" w:rsidRPr="00DB2133" w:rsidRDefault="00E27CF6" w:rsidP="00E27CF6">
      <w:pPr>
        <w:spacing w:before="120" w:after="120"/>
        <w:jc w:val="both"/>
        <w:rPr>
          <w:rFonts w:eastAsia="Ariel" w:cs="Arial"/>
          <w:sz w:val="24"/>
          <w:szCs w:val="24"/>
          <w:lang w:val="en-US"/>
        </w:rPr>
      </w:pPr>
      <w:r w:rsidRPr="00DB2133">
        <w:rPr>
          <w:rFonts w:eastAsia="Ariel" w:cs="Arial"/>
          <w:sz w:val="24"/>
          <w:szCs w:val="24"/>
          <w:lang w:val="en-US"/>
        </w:rPr>
        <w:t xml:space="preserve">-The DAFM project offers an </w:t>
      </w:r>
      <w:r w:rsidRPr="00DB2133">
        <w:rPr>
          <w:rFonts w:eastAsia="Ariel" w:cs="Arial"/>
          <w:b/>
          <w:bCs/>
          <w:sz w:val="24"/>
          <w:szCs w:val="24"/>
          <w:lang w:val="en-US"/>
        </w:rPr>
        <w:t xml:space="preserve">overarching, interdisciplinary </w:t>
      </w:r>
      <w:r w:rsidRPr="00DB2133">
        <w:rPr>
          <w:rFonts w:eastAsia="Ariel" w:cs="Arial"/>
          <w:sz w:val="24"/>
          <w:szCs w:val="24"/>
          <w:lang w:val="en-US"/>
        </w:rPr>
        <w:t xml:space="preserve">academic program, where students will acquire the </w:t>
      </w:r>
      <w:r w:rsidRPr="00DB2133">
        <w:rPr>
          <w:rFonts w:eastAsia="Ariel" w:cs="Arial"/>
          <w:b/>
          <w:bCs/>
          <w:sz w:val="24"/>
          <w:szCs w:val="24"/>
          <w:lang w:val="en-US"/>
        </w:rPr>
        <w:t>„from stable to table” or „field to fork” approach</w:t>
      </w:r>
      <w:r w:rsidRPr="00DB2133">
        <w:rPr>
          <w:rFonts w:eastAsia="Ariel" w:cs="Arial"/>
          <w:sz w:val="24"/>
          <w:szCs w:val="24"/>
          <w:lang w:val="en-US"/>
        </w:rPr>
        <w:t xml:space="preserve">. Repeatedly, the EU’s General Principles of Food Law has to be quoted. The general objectives of the food law aim to ensure a high level of protection of human life and health, while taking into account the protection of animal health and welfare, plant health, and the environment. This integrated "farm to fork" approach is now considered a general principle for EU food safety policy. </w:t>
      </w:r>
    </w:p>
    <w:p w14:paraId="654EB7E3" w14:textId="77777777" w:rsidR="00E27CF6" w:rsidRDefault="00E27CF6" w:rsidP="00E27CF6">
      <w:pPr>
        <w:spacing w:before="120" w:after="120"/>
        <w:jc w:val="both"/>
        <w:rPr>
          <w:rFonts w:eastAsia="Arial" w:cs="Arial"/>
          <w:sz w:val="24"/>
          <w:szCs w:val="24"/>
          <w:lang w:val="en-US"/>
        </w:rPr>
      </w:pPr>
      <w:r w:rsidRPr="00DB2133">
        <w:rPr>
          <w:rFonts w:cs="Arial"/>
          <w:sz w:val="24"/>
          <w:szCs w:val="24"/>
          <w:lang w:val="en-US"/>
        </w:rPr>
        <w:t>-DAFM puts emphasis on food system approach: “</w:t>
      </w:r>
      <w:r w:rsidRPr="00DB2133">
        <w:rPr>
          <w:rFonts w:eastAsia="Arial" w:cs="Arial"/>
          <w:sz w:val="24"/>
          <w:szCs w:val="24"/>
          <w:lang w:val="en-US"/>
        </w:rPr>
        <w:t xml:space="preserve">Highly connected commodity markets affect the global environment and food security. Solving problems of food insecurity and loss of ecosystem services must therefore be based upon understanding complex interactions among multiple processes. Systems-based approaches are needed to help deliver this understanding.” (P. Ericksen et al: The Value of Food System Approach in Food Security, Food Systems and Global Environmental Changes). This concept is embedded both in courses and practice like ecological-social gardens. </w:t>
      </w:r>
    </w:p>
    <w:p w14:paraId="17F16DFD" w14:textId="77777777" w:rsidR="00E27CF6" w:rsidRPr="00DB2133" w:rsidRDefault="00E27CF6" w:rsidP="00E27CF6">
      <w:pPr>
        <w:spacing w:before="120" w:after="120"/>
        <w:jc w:val="both"/>
        <w:rPr>
          <w:rFonts w:eastAsia="Ariel" w:cs="Arial"/>
          <w:sz w:val="24"/>
          <w:szCs w:val="24"/>
          <w:lang w:val="en-US"/>
        </w:rPr>
      </w:pPr>
      <w:r>
        <w:rPr>
          <w:rFonts w:eastAsia="Arial" w:cs="Arial"/>
          <w:sz w:val="24"/>
          <w:szCs w:val="24"/>
          <w:lang w:val="en-US"/>
        </w:rPr>
        <w:lastRenderedPageBreak/>
        <w:t xml:space="preserve">- </w:t>
      </w:r>
      <w:r w:rsidRPr="00DB2133">
        <w:rPr>
          <w:rFonts w:eastAsia="Ariel" w:cs="Arial"/>
          <w:sz w:val="24"/>
          <w:szCs w:val="24"/>
          <w:lang w:val="en-US"/>
        </w:rPr>
        <w:t xml:space="preserve">Since the majority of Central and Eastern European countries are members of the EU and familiar with relevant </w:t>
      </w:r>
      <w:r w:rsidRPr="00DB2133">
        <w:rPr>
          <w:rFonts w:eastAsia="Ariel" w:cs="Arial"/>
          <w:b/>
          <w:bCs/>
          <w:sz w:val="24"/>
          <w:szCs w:val="24"/>
          <w:lang w:val="en-US"/>
        </w:rPr>
        <w:t>EU regulations</w:t>
      </w:r>
      <w:r w:rsidRPr="00DB2133">
        <w:rPr>
          <w:rFonts w:eastAsia="Ariel" w:cs="Arial"/>
          <w:sz w:val="24"/>
          <w:szCs w:val="24"/>
          <w:lang w:val="en-US"/>
        </w:rPr>
        <w:t xml:space="preserve">, the systems of </w:t>
      </w:r>
      <w:r w:rsidRPr="00DB2133">
        <w:rPr>
          <w:rFonts w:eastAsia="Ariel" w:cs="Arial"/>
          <w:b/>
          <w:bCs/>
          <w:sz w:val="24"/>
          <w:szCs w:val="24"/>
          <w:lang w:val="en-US"/>
        </w:rPr>
        <w:t xml:space="preserve">certification and accreditation </w:t>
      </w:r>
      <w:r w:rsidRPr="00DB2133">
        <w:rPr>
          <w:rFonts w:eastAsia="Ariel" w:cs="Arial"/>
          <w:sz w:val="24"/>
          <w:szCs w:val="24"/>
          <w:lang w:val="en-US"/>
        </w:rPr>
        <w:t>are also a prerequisite for today’s agricultural producers. This issue is addressed both in the framework of specific courses and in summer/winter schools. Developing countries may use this knowledge to shape their own country’s systems.</w:t>
      </w:r>
    </w:p>
    <w:p w14:paraId="24153351" w14:textId="77777777" w:rsidR="00E27CF6" w:rsidRPr="00DB2133" w:rsidRDefault="00E27CF6" w:rsidP="00E27CF6">
      <w:pPr>
        <w:spacing w:before="120" w:after="120"/>
        <w:jc w:val="both"/>
        <w:rPr>
          <w:rFonts w:eastAsia="Ariel" w:cs="Arial"/>
          <w:sz w:val="24"/>
          <w:szCs w:val="24"/>
          <w:lang w:val="en-US"/>
        </w:rPr>
      </w:pPr>
      <w:r w:rsidRPr="00DB2133">
        <w:rPr>
          <w:rFonts w:eastAsia="Ariel" w:cs="Arial"/>
          <w:sz w:val="24"/>
          <w:szCs w:val="24"/>
          <w:lang w:val="en-US"/>
        </w:rPr>
        <w:t xml:space="preserve">The gained knowledge and skills are supposed to be transferable to other riparian regions, as the </w:t>
      </w:r>
      <w:r w:rsidRPr="00DB2133">
        <w:rPr>
          <w:rFonts w:eastAsia="Ariel" w:cs="Arial"/>
          <w:b/>
          <w:bCs/>
          <w:sz w:val="24"/>
          <w:szCs w:val="24"/>
          <w:lang w:val="en-US"/>
        </w:rPr>
        <w:t xml:space="preserve">Danube region is the world’s most international river basin </w:t>
      </w:r>
      <w:r w:rsidRPr="00DB2133">
        <w:rPr>
          <w:rFonts w:eastAsia="Ariel" w:cs="Arial"/>
          <w:sz w:val="24"/>
          <w:szCs w:val="24"/>
          <w:lang w:val="en-US"/>
        </w:rPr>
        <w:t>as largely EU space. It starts in mountain regions in higher altitude, passing different geological and agricultural areas down to the broad river delta at the black sea. It combines different agricultural land, different food production areas with different food technologies. It passes through different weather zones, it faces problems arising by extreme weather events like floods, hail, storms typical for big river basins as well as soil erosion which is considered as the major and most widespread form of soil degradation worldwide. There are new opportunities to address its challenges and potential, especially to overcome the ecological and economic crisis in a sustainable manner. Socio-economic development, competitiveness, environmental management and conservation of biodiversity combined with resource efficient growth can be improved and security and transport corridors modernized. The Danube and the DAFM Master can open the EU to its near neighbors, the Black Sea region, the South Caucasus and Central Asia, thereby increasing the attractiveness of the European Higher Education area.</w:t>
      </w:r>
    </w:p>
    <w:p w14:paraId="5C5E6AF0" w14:textId="77777777" w:rsidR="00E27CF6" w:rsidRDefault="00E27CF6" w:rsidP="00E27CF6">
      <w:pPr>
        <w:spacing w:before="120" w:after="120"/>
        <w:jc w:val="both"/>
        <w:rPr>
          <w:rFonts w:eastAsia="Arial" w:cs="Arial"/>
          <w:sz w:val="24"/>
          <w:szCs w:val="24"/>
          <w:lang w:val="en-US"/>
        </w:rPr>
      </w:pPr>
    </w:p>
    <w:p w14:paraId="2D396217" w14:textId="77777777" w:rsidR="00E27CF6" w:rsidRPr="00E27CF6" w:rsidRDefault="00E27CF6" w:rsidP="00E27CF6">
      <w:pPr>
        <w:spacing w:before="120" w:after="120"/>
        <w:jc w:val="both"/>
        <w:rPr>
          <w:rFonts w:ascii="Times New Roman" w:eastAsia="Arial" w:hAnsi="Times New Roman" w:cs="Times New Roman"/>
          <w:b/>
          <w:sz w:val="24"/>
          <w:szCs w:val="24"/>
          <w:u w:val="single"/>
          <w:lang w:val="en-US"/>
        </w:rPr>
      </w:pPr>
      <w:r w:rsidRPr="00E27CF6">
        <w:rPr>
          <w:rFonts w:ascii="Times New Roman" w:eastAsia="Arial" w:hAnsi="Times New Roman" w:cs="Times New Roman"/>
          <w:b/>
          <w:sz w:val="24"/>
          <w:szCs w:val="24"/>
          <w:u w:val="single"/>
          <w:lang w:val="en-US"/>
        </w:rPr>
        <w:t xml:space="preserve">About the partner HEI-s and the Curriculum </w:t>
      </w:r>
    </w:p>
    <w:p w14:paraId="0D74CB39" w14:textId="77777777" w:rsidR="00756FE1" w:rsidRPr="00DB2133" w:rsidRDefault="00E27CF6" w:rsidP="00756FE1">
      <w:pPr>
        <w:spacing w:before="120" w:after="120"/>
        <w:ind w:right="4"/>
        <w:jc w:val="both"/>
        <w:rPr>
          <w:rFonts w:eastAsia="Ariel" w:cs="Arial"/>
          <w:sz w:val="24"/>
          <w:szCs w:val="24"/>
          <w:lang w:val="en-US"/>
        </w:rPr>
      </w:pPr>
      <w:r>
        <w:rPr>
          <w:rFonts w:eastAsia="Ariel" w:cs="Arial"/>
          <w:sz w:val="24"/>
          <w:szCs w:val="24"/>
          <w:lang w:val="en-US"/>
        </w:rPr>
        <w:t>T</w:t>
      </w:r>
      <w:r w:rsidR="00756FE1" w:rsidRPr="00DB2133">
        <w:rPr>
          <w:rFonts w:eastAsia="Ariel" w:cs="Arial"/>
          <w:sz w:val="24"/>
          <w:szCs w:val="24"/>
          <w:lang w:val="en-US"/>
        </w:rPr>
        <w:t>he offer is made by a well-established, competent consortium of leading academic institutions covering Central and South Eastern Europe region and a long-term experience in carrying out joint projects.</w:t>
      </w:r>
    </w:p>
    <w:p w14:paraId="54A50C64" w14:textId="77777777" w:rsidR="00756FE1" w:rsidRPr="00DB2133" w:rsidRDefault="00756FE1" w:rsidP="00756FE1">
      <w:pPr>
        <w:spacing w:before="120" w:after="120"/>
        <w:ind w:right="4"/>
        <w:jc w:val="both"/>
        <w:rPr>
          <w:rFonts w:eastAsia="Ariel" w:cs="Arial"/>
          <w:sz w:val="24"/>
          <w:szCs w:val="24"/>
          <w:lang w:val="en-US"/>
        </w:rPr>
      </w:pPr>
      <w:r w:rsidRPr="00DB2133">
        <w:rPr>
          <w:rFonts w:eastAsia="Ariel" w:cs="Arial"/>
          <w:b/>
          <w:bCs/>
          <w:sz w:val="24"/>
          <w:szCs w:val="24"/>
          <w:lang w:val="en-US"/>
        </w:rPr>
        <w:t>Full partners</w:t>
      </w:r>
      <w:r w:rsidRPr="00DB2133">
        <w:rPr>
          <w:rFonts w:eastAsia="Ariel" w:cs="Arial"/>
          <w:sz w:val="24"/>
          <w:szCs w:val="24"/>
          <w:lang w:val="en-US"/>
        </w:rPr>
        <w:t xml:space="preserve"> (offering the DAFM Joint Degree) are the </w:t>
      </w:r>
      <w:r w:rsidR="00DB2133" w:rsidRPr="00DB2133">
        <w:rPr>
          <w:rFonts w:eastAsia="Ariel" w:cs="Arial"/>
          <w:sz w:val="24"/>
          <w:szCs w:val="24"/>
          <w:lang w:val="en-US"/>
        </w:rPr>
        <w:t>Hungarian University of Agriculture and Life Sciences (</w:t>
      </w:r>
      <w:r w:rsidR="00DB2133" w:rsidRPr="00DB2133">
        <w:rPr>
          <w:rFonts w:eastAsia="Ariel" w:cs="Arial"/>
          <w:b/>
          <w:sz w:val="24"/>
          <w:szCs w:val="24"/>
          <w:lang w:val="en-US"/>
        </w:rPr>
        <w:t>MATE</w:t>
      </w:r>
      <w:r w:rsidR="00DB2133" w:rsidRPr="00DB2133">
        <w:rPr>
          <w:rFonts w:eastAsia="Ariel" w:cs="Arial"/>
          <w:sz w:val="24"/>
          <w:szCs w:val="24"/>
          <w:lang w:val="en-US"/>
        </w:rPr>
        <w:t>) (HU)</w:t>
      </w:r>
      <w:r w:rsidR="00DB2133">
        <w:rPr>
          <w:rFonts w:eastAsia="Ariel" w:cs="Arial"/>
          <w:sz w:val="24"/>
          <w:szCs w:val="24"/>
          <w:lang w:val="en-US"/>
        </w:rPr>
        <w:t xml:space="preserve">, </w:t>
      </w:r>
      <w:r w:rsidR="00DB2133" w:rsidRPr="00DB2133">
        <w:rPr>
          <w:rFonts w:eastAsia="Ariel" w:cs="Arial"/>
          <w:sz w:val="24"/>
          <w:szCs w:val="24"/>
          <w:lang w:val="en-US"/>
        </w:rPr>
        <w:t>the Czech University of Life Sciences Prague (</w:t>
      </w:r>
      <w:r w:rsidR="00DB2133" w:rsidRPr="00DB2133">
        <w:rPr>
          <w:rFonts w:eastAsia="Ariel" w:cs="Arial"/>
          <w:b/>
          <w:sz w:val="24"/>
          <w:szCs w:val="24"/>
          <w:lang w:val="en-US"/>
        </w:rPr>
        <w:t>CZU</w:t>
      </w:r>
      <w:r w:rsidR="00DB2133" w:rsidRPr="00DB2133">
        <w:rPr>
          <w:rFonts w:eastAsia="Ariel" w:cs="Arial"/>
          <w:sz w:val="24"/>
          <w:szCs w:val="24"/>
          <w:lang w:val="en-US"/>
        </w:rPr>
        <w:t>) (CZ)</w:t>
      </w:r>
      <w:r w:rsidR="00DB2133">
        <w:rPr>
          <w:rFonts w:eastAsia="Ariel" w:cs="Arial"/>
          <w:sz w:val="24"/>
          <w:szCs w:val="24"/>
          <w:lang w:val="en-US"/>
        </w:rPr>
        <w:t xml:space="preserve">, the </w:t>
      </w:r>
      <w:r w:rsidRPr="00DB2133">
        <w:rPr>
          <w:rFonts w:eastAsia="Ariel" w:cs="Arial"/>
          <w:sz w:val="24"/>
          <w:szCs w:val="24"/>
          <w:lang w:val="en-US"/>
        </w:rPr>
        <w:t>University of Natural Resources and Life Sciences, Vienna (</w:t>
      </w:r>
      <w:r w:rsidRPr="00DB2133">
        <w:rPr>
          <w:rFonts w:eastAsia="Ariel" w:cs="Arial"/>
          <w:b/>
          <w:sz w:val="24"/>
          <w:szCs w:val="24"/>
          <w:lang w:val="en-US"/>
        </w:rPr>
        <w:t>BOKU</w:t>
      </w:r>
      <w:r w:rsidRPr="00DB2133">
        <w:rPr>
          <w:rFonts w:eastAsia="Ariel" w:cs="Arial"/>
          <w:sz w:val="24"/>
          <w:szCs w:val="24"/>
          <w:lang w:val="en-US"/>
        </w:rPr>
        <w:t>) (AT), the Slovak University of Agriculture Nitra (</w:t>
      </w:r>
      <w:r w:rsidRPr="00DB2133">
        <w:rPr>
          <w:rFonts w:eastAsia="Ariel" w:cs="Arial"/>
          <w:b/>
          <w:sz w:val="24"/>
          <w:szCs w:val="24"/>
          <w:lang w:val="en-US"/>
        </w:rPr>
        <w:t>SUA</w:t>
      </w:r>
      <w:r w:rsidRPr="00DB2133">
        <w:rPr>
          <w:rFonts w:eastAsia="Ariel" w:cs="Arial"/>
          <w:sz w:val="24"/>
          <w:szCs w:val="24"/>
          <w:lang w:val="en-US"/>
        </w:rPr>
        <w:t xml:space="preserve">) (SK), the University of Zagreb </w:t>
      </w:r>
      <w:r w:rsidR="00DB2133">
        <w:rPr>
          <w:rFonts w:eastAsia="Ariel" w:cs="Arial"/>
          <w:sz w:val="24"/>
          <w:szCs w:val="24"/>
          <w:lang w:val="en-US"/>
        </w:rPr>
        <w:t>(</w:t>
      </w:r>
      <w:r w:rsidR="00DB2133" w:rsidRPr="00DB2133">
        <w:rPr>
          <w:rFonts w:eastAsia="Ariel" w:cs="Arial"/>
          <w:b/>
          <w:sz w:val="24"/>
          <w:szCs w:val="24"/>
          <w:lang w:val="en-US"/>
        </w:rPr>
        <w:t>UNIZG</w:t>
      </w:r>
      <w:r w:rsidR="00DB2133">
        <w:rPr>
          <w:rFonts w:eastAsia="Ariel" w:cs="Arial"/>
          <w:sz w:val="24"/>
          <w:szCs w:val="24"/>
          <w:lang w:val="en-US"/>
        </w:rPr>
        <w:t>)</w:t>
      </w:r>
      <w:r w:rsidRPr="00DB2133">
        <w:rPr>
          <w:rFonts w:eastAsia="Ariel" w:cs="Arial"/>
          <w:sz w:val="24"/>
          <w:szCs w:val="24"/>
          <w:lang w:val="en-US"/>
        </w:rPr>
        <w:t xml:space="preserve">(HR), the University of Novi Sad </w:t>
      </w:r>
      <w:r w:rsidR="00DB2133">
        <w:rPr>
          <w:rFonts w:eastAsia="Ariel" w:cs="Arial"/>
          <w:sz w:val="24"/>
          <w:szCs w:val="24"/>
          <w:lang w:val="en-US"/>
        </w:rPr>
        <w:t>(</w:t>
      </w:r>
      <w:r w:rsidR="00DB2133" w:rsidRPr="00DB2133">
        <w:rPr>
          <w:rFonts w:eastAsia="Ariel" w:cs="Arial"/>
          <w:b/>
          <w:sz w:val="24"/>
          <w:szCs w:val="24"/>
          <w:lang w:val="en-US"/>
        </w:rPr>
        <w:t>UNS</w:t>
      </w:r>
      <w:r w:rsidR="00DB2133">
        <w:rPr>
          <w:rFonts w:eastAsia="Ariel" w:cs="Arial"/>
          <w:sz w:val="24"/>
          <w:szCs w:val="24"/>
          <w:lang w:val="en-US"/>
        </w:rPr>
        <w:t xml:space="preserve">) </w:t>
      </w:r>
      <w:r w:rsidRPr="00DB2133">
        <w:rPr>
          <w:rFonts w:eastAsia="Ariel" w:cs="Arial"/>
          <w:sz w:val="24"/>
          <w:szCs w:val="24"/>
          <w:lang w:val="en-US"/>
        </w:rPr>
        <w:t>(RS) and the Banat‘s University of Agricultural Sciences and Veterinary Medicine, Timisoara (</w:t>
      </w:r>
      <w:r w:rsidRPr="00DB2133">
        <w:rPr>
          <w:rFonts w:eastAsia="Ariel" w:cs="Arial"/>
          <w:b/>
          <w:sz w:val="24"/>
          <w:szCs w:val="24"/>
          <w:lang w:val="en-US"/>
        </w:rPr>
        <w:t>BUASVMT</w:t>
      </w:r>
      <w:r w:rsidRPr="00DB2133">
        <w:rPr>
          <w:rFonts w:eastAsia="Ariel" w:cs="Arial"/>
          <w:sz w:val="24"/>
          <w:szCs w:val="24"/>
          <w:lang w:val="en-US"/>
        </w:rPr>
        <w:t>) (RO).</w:t>
      </w:r>
    </w:p>
    <w:p w14:paraId="5AD94B7E" w14:textId="77777777" w:rsidR="00756FE1" w:rsidRPr="00DB2133" w:rsidRDefault="00756FE1" w:rsidP="00756FE1">
      <w:pPr>
        <w:spacing w:before="120" w:after="120"/>
        <w:ind w:right="4"/>
        <w:jc w:val="both"/>
        <w:rPr>
          <w:rFonts w:cs="Arial"/>
          <w:sz w:val="24"/>
          <w:szCs w:val="24"/>
          <w:lang w:val="en-US"/>
        </w:rPr>
      </w:pPr>
      <w:r w:rsidRPr="00DB2133">
        <w:rPr>
          <w:rFonts w:cs="Arial"/>
          <w:b/>
          <w:bCs/>
          <w:sz w:val="24"/>
          <w:szCs w:val="24"/>
          <w:lang w:val="en-US"/>
        </w:rPr>
        <w:t>Associate partners</w:t>
      </w:r>
      <w:r w:rsidRPr="00DB2133">
        <w:rPr>
          <w:rFonts w:cs="Arial"/>
          <w:sz w:val="24"/>
          <w:szCs w:val="24"/>
          <w:lang w:val="en-US"/>
        </w:rPr>
        <w:t xml:space="preserve"> are HEIs, </w:t>
      </w:r>
      <w:r w:rsidRPr="00DB2133">
        <w:rPr>
          <w:rFonts w:eastAsia="Ariel" w:cs="Arial"/>
          <w:sz w:val="24"/>
          <w:szCs w:val="24"/>
          <w:lang w:val="en-US"/>
        </w:rPr>
        <w:t xml:space="preserve">public authorities and business stakeholders including small-, medium- and large- sized enterprises. </w:t>
      </w:r>
    </w:p>
    <w:p w14:paraId="5D320194" w14:textId="77777777" w:rsidR="00756FE1" w:rsidRPr="00DB2133" w:rsidRDefault="00756FE1" w:rsidP="00756FE1">
      <w:pPr>
        <w:spacing w:before="120" w:after="120"/>
        <w:ind w:right="4"/>
        <w:jc w:val="both"/>
        <w:rPr>
          <w:rFonts w:eastAsia="Ariel" w:cs="Arial"/>
          <w:sz w:val="24"/>
          <w:szCs w:val="24"/>
          <w:lang w:val="en-US"/>
        </w:rPr>
      </w:pPr>
      <w:r w:rsidRPr="00DB2133">
        <w:rPr>
          <w:rFonts w:eastAsia="Ariel" w:cs="Arial"/>
          <w:sz w:val="24"/>
          <w:szCs w:val="24"/>
          <w:lang w:val="en-US"/>
        </w:rPr>
        <w:t xml:space="preserve">Partners and several associated partners are members of the Central European Network of Life Science Universities (CASEE), have a long history of cooperation and are partners in other university networks worldwide. </w:t>
      </w:r>
    </w:p>
    <w:p w14:paraId="62737EAE" w14:textId="77777777" w:rsidR="00E27CF6" w:rsidRDefault="00E27CF6" w:rsidP="00756FE1">
      <w:pPr>
        <w:spacing w:before="120" w:after="120"/>
        <w:jc w:val="both"/>
        <w:rPr>
          <w:rFonts w:eastAsia="Ariel" w:cs="Times New Roman"/>
          <w:b/>
          <w:bCs/>
          <w:sz w:val="24"/>
          <w:szCs w:val="24"/>
          <w:u w:val="single"/>
          <w:lang w:val="en-US"/>
        </w:rPr>
      </w:pPr>
    </w:p>
    <w:p w14:paraId="03CFB2FB" w14:textId="77777777" w:rsidR="00756FE1" w:rsidRPr="00DB2133" w:rsidRDefault="00756FE1" w:rsidP="00756FE1">
      <w:pPr>
        <w:spacing w:before="120" w:after="120"/>
        <w:jc w:val="both"/>
        <w:rPr>
          <w:rFonts w:eastAsia="Ariel" w:cs="Times New Roman"/>
          <w:b/>
          <w:bCs/>
          <w:sz w:val="24"/>
          <w:szCs w:val="24"/>
          <w:u w:val="single"/>
          <w:lang w:val="en-US"/>
        </w:rPr>
      </w:pPr>
      <w:r w:rsidRPr="00DB2133">
        <w:rPr>
          <w:rFonts w:eastAsia="Ariel" w:cs="Times New Roman"/>
          <w:b/>
          <w:bCs/>
          <w:sz w:val="24"/>
          <w:szCs w:val="24"/>
          <w:u w:val="single"/>
          <w:lang w:val="en-US"/>
        </w:rPr>
        <w:t>Curriculum structure:</w:t>
      </w:r>
    </w:p>
    <w:p w14:paraId="5211EB86" w14:textId="77777777" w:rsidR="00DB2133" w:rsidRDefault="00756FE1" w:rsidP="00756FE1">
      <w:pPr>
        <w:spacing w:before="120" w:after="120"/>
        <w:jc w:val="both"/>
        <w:rPr>
          <w:rFonts w:eastAsia="Ariel" w:cs="Times New Roman"/>
          <w:sz w:val="24"/>
          <w:szCs w:val="24"/>
          <w:lang w:val="en-US"/>
        </w:rPr>
      </w:pPr>
      <w:r w:rsidRPr="00DB2133">
        <w:rPr>
          <w:rFonts w:eastAsia="Ariel" w:cs="Times New Roman"/>
          <w:sz w:val="24"/>
          <w:szCs w:val="24"/>
          <w:lang w:val="en-US"/>
        </w:rPr>
        <w:lastRenderedPageBreak/>
        <w:t xml:space="preserve">DAFM is a two-year (120 ECTS) master's program offered in English with contributions from all full and associate partners to the joint start-up module and all courses, including one compulsory joint summer or winter school, where all DAFM students meet every year. </w:t>
      </w:r>
    </w:p>
    <w:p w14:paraId="14855131" w14:textId="77777777" w:rsidR="00DB2133" w:rsidRDefault="00756FE1" w:rsidP="00756FE1">
      <w:pPr>
        <w:spacing w:before="120" w:after="120"/>
        <w:jc w:val="both"/>
        <w:rPr>
          <w:rFonts w:eastAsia="Ariel" w:cs="Times New Roman"/>
          <w:sz w:val="24"/>
          <w:szCs w:val="24"/>
          <w:lang w:val="en-US"/>
        </w:rPr>
      </w:pPr>
      <w:r w:rsidRPr="00DB2133">
        <w:rPr>
          <w:rFonts w:eastAsia="Ariel" w:cs="Times New Roman"/>
          <w:sz w:val="24"/>
          <w:szCs w:val="24"/>
          <w:lang w:val="en-US"/>
        </w:rPr>
        <w:t>From the first semester onwards, DAFM students are enrolled at each full partner university. They spend their first and second semester at MATE (</w:t>
      </w:r>
      <w:proofErr w:type="spellStart"/>
      <w:r w:rsidRPr="00DB2133">
        <w:rPr>
          <w:rFonts w:eastAsia="Ariel" w:cs="Times New Roman"/>
          <w:sz w:val="24"/>
          <w:szCs w:val="24"/>
          <w:lang w:val="en-US"/>
        </w:rPr>
        <w:t>Gödöllő</w:t>
      </w:r>
      <w:proofErr w:type="spellEnd"/>
      <w:r w:rsidRPr="00DB2133">
        <w:rPr>
          <w:rFonts w:eastAsia="Ariel" w:cs="Times New Roman"/>
          <w:sz w:val="24"/>
          <w:szCs w:val="24"/>
          <w:lang w:val="en-US"/>
        </w:rPr>
        <w:t xml:space="preserve">) and CZU (Prague) to gain basic knowledge for the designed program, for the third and fourth semester students can choose between BOKU, UNS, UNIZG, SUA and BUASVMT. The fourth semester is essentially dedicated to the Master </w:t>
      </w:r>
      <w:proofErr w:type="gramStart"/>
      <w:r w:rsidRPr="00DB2133">
        <w:rPr>
          <w:rFonts w:eastAsia="Ariel" w:cs="Times New Roman"/>
          <w:sz w:val="24"/>
          <w:szCs w:val="24"/>
          <w:lang w:val="en-US"/>
        </w:rPr>
        <w:t>Thesis,</w:t>
      </w:r>
      <w:proofErr w:type="gramEnd"/>
      <w:r w:rsidRPr="00DB2133">
        <w:rPr>
          <w:rFonts w:eastAsia="Ariel" w:cs="Times New Roman"/>
          <w:sz w:val="24"/>
          <w:szCs w:val="24"/>
          <w:lang w:val="en-US"/>
        </w:rPr>
        <w:t xml:space="preserve"> thus the student may choose topic from the second year Universities, the first-year universities are providing a co-supervisor for supporting the Master Thesis and for a deeper cooperation between the two full partners. In this way the Master Thesis is always supervised by a teacher of the second-year host university and co-supervised by the first-year university. </w:t>
      </w:r>
    </w:p>
    <w:p w14:paraId="598892A6" w14:textId="77777777" w:rsidR="00756FE1" w:rsidRPr="00DB2133" w:rsidRDefault="00756FE1" w:rsidP="00756FE1">
      <w:pPr>
        <w:spacing w:before="120" w:after="120"/>
        <w:jc w:val="both"/>
        <w:rPr>
          <w:rFonts w:eastAsia="Ariel" w:cs="Times New Roman"/>
          <w:sz w:val="24"/>
          <w:szCs w:val="24"/>
          <w:lang w:val="en-US"/>
        </w:rPr>
      </w:pPr>
      <w:r w:rsidRPr="00DB2133">
        <w:rPr>
          <w:rFonts w:eastAsia="Ariel" w:cs="Times New Roman"/>
          <w:sz w:val="24"/>
          <w:szCs w:val="24"/>
          <w:lang w:val="en-US"/>
        </w:rPr>
        <w:t>All DAFM students must attend at least one compulsory joint winter/summer school. The program includes an obligatory participation in a scientific conference for 2 ECTS (e.g. CASEE Conference which takes place at a CASEE member university each year) and an obligatory internship (100 working hours) for 4 ECTS. These internships are primarily offered by the associated non-academic partners of the consortia.</w:t>
      </w:r>
    </w:p>
    <w:p w14:paraId="676EDFF1" w14:textId="77777777" w:rsidR="00756FE1" w:rsidRPr="00DB2133" w:rsidRDefault="00756FE1" w:rsidP="00756FE1">
      <w:pPr>
        <w:keepNext/>
        <w:keepLines/>
        <w:spacing w:before="120" w:after="120"/>
        <w:jc w:val="center"/>
        <w:rPr>
          <w:rFonts w:eastAsia="Ariel" w:cs="Times New Roman"/>
          <w:b/>
          <w:bCs/>
          <w:sz w:val="24"/>
          <w:szCs w:val="24"/>
          <w:lang w:val="en-US"/>
        </w:rPr>
      </w:pPr>
      <w:r w:rsidRPr="00DB2133">
        <w:rPr>
          <w:rFonts w:eastAsia="Ariel" w:cs="Times New Roman"/>
          <w:b/>
          <w:bCs/>
          <w:sz w:val="24"/>
          <w:szCs w:val="24"/>
          <w:lang w:val="en-US"/>
        </w:rPr>
        <w:t>Mobility track of the DAFM program</w:t>
      </w:r>
    </w:p>
    <w:p w14:paraId="23920123" w14:textId="77777777" w:rsidR="00756FE1" w:rsidRPr="00DB2133" w:rsidRDefault="00756FE1" w:rsidP="00756FE1">
      <w:pPr>
        <w:jc w:val="center"/>
        <w:rPr>
          <w:sz w:val="24"/>
          <w:szCs w:val="24"/>
          <w:lang w:val="en-US"/>
        </w:rPr>
      </w:pPr>
      <w:r w:rsidRPr="00DB2133">
        <w:rPr>
          <w:rFonts w:cs="Arial"/>
          <w:noProof/>
          <w:sz w:val="24"/>
          <w:szCs w:val="24"/>
          <w:lang w:eastAsia="en-GB"/>
        </w:rPr>
        <w:drawing>
          <wp:inline distT="0" distB="0" distL="0" distR="0" wp14:anchorId="4758A8F1" wp14:editId="2F55FF51">
            <wp:extent cx="4352925" cy="3056116"/>
            <wp:effectExtent l="0" t="0" r="0" b="0"/>
            <wp:docPr id="692035758" name="Kép 69203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screen">
                      <a:extLst>
                        <a:ext uri="{28A0092B-C50C-407E-A947-70E740481C1C}">
                          <a14:useLocalDpi xmlns:a14="http://schemas.microsoft.com/office/drawing/2010/main"/>
                        </a:ext>
                      </a:extLst>
                    </a:blip>
                    <a:stretch>
                      <a:fillRect/>
                    </a:stretch>
                  </pic:blipFill>
                  <pic:spPr>
                    <a:xfrm>
                      <a:off x="0" y="0"/>
                      <a:ext cx="4352925" cy="3056116"/>
                    </a:xfrm>
                    <a:prstGeom prst="rect">
                      <a:avLst/>
                    </a:prstGeom>
                  </pic:spPr>
                </pic:pic>
              </a:graphicData>
            </a:graphic>
          </wp:inline>
        </w:drawing>
      </w:r>
    </w:p>
    <w:p w14:paraId="3342545D" w14:textId="77777777" w:rsidR="00E27CF6" w:rsidRDefault="00E27CF6" w:rsidP="00756FE1">
      <w:pPr>
        <w:spacing w:before="120" w:after="120"/>
        <w:jc w:val="both"/>
        <w:rPr>
          <w:rFonts w:eastAsia="Ariel" w:cs="Times New Roman"/>
          <w:b/>
          <w:bCs/>
          <w:sz w:val="24"/>
          <w:szCs w:val="24"/>
          <w:u w:val="single"/>
          <w:lang w:val="en-US"/>
        </w:rPr>
      </w:pPr>
    </w:p>
    <w:p w14:paraId="12AB338D" w14:textId="77777777" w:rsidR="00E27CF6" w:rsidRDefault="00E27CF6" w:rsidP="00756FE1">
      <w:pPr>
        <w:spacing w:before="120" w:after="120"/>
        <w:jc w:val="both"/>
        <w:rPr>
          <w:rFonts w:eastAsia="Ariel" w:cs="Times New Roman"/>
          <w:b/>
          <w:bCs/>
          <w:sz w:val="24"/>
          <w:szCs w:val="24"/>
          <w:u w:val="single"/>
          <w:lang w:val="en-US"/>
        </w:rPr>
      </w:pPr>
    </w:p>
    <w:p w14:paraId="4CE571CD" w14:textId="77777777" w:rsidR="00E27CF6" w:rsidRDefault="00E27CF6" w:rsidP="00756FE1">
      <w:pPr>
        <w:spacing w:before="120" w:after="120"/>
        <w:jc w:val="both"/>
        <w:rPr>
          <w:rFonts w:eastAsia="Ariel" w:cs="Times New Roman"/>
          <w:b/>
          <w:bCs/>
          <w:sz w:val="24"/>
          <w:szCs w:val="24"/>
          <w:u w:val="single"/>
          <w:lang w:val="en-US"/>
        </w:rPr>
      </w:pPr>
    </w:p>
    <w:p w14:paraId="194BAD8D" w14:textId="77777777" w:rsidR="00E27CF6" w:rsidRDefault="00E27CF6" w:rsidP="00756FE1">
      <w:pPr>
        <w:spacing w:before="120" w:after="120"/>
        <w:jc w:val="both"/>
        <w:rPr>
          <w:rFonts w:eastAsia="Ariel" w:cs="Times New Roman"/>
          <w:b/>
          <w:bCs/>
          <w:sz w:val="24"/>
          <w:szCs w:val="24"/>
          <w:u w:val="single"/>
          <w:lang w:val="en-US"/>
        </w:rPr>
      </w:pPr>
    </w:p>
    <w:p w14:paraId="074DB92B" w14:textId="77777777" w:rsidR="00756FE1" w:rsidRPr="00DB2133" w:rsidRDefault="00756FE1" w:rsidP="00756FE1">
      <w:pPr>
        <w:spacing w:before="120" w:after="120"/>
        <w:jc w:val="both"/>
        <w:rPr>
          <w:rFonts w:eastAsia="Ariel" w:cs="Times New Roman"/>
          <w:b/>
          <w:bCs/>
          <w:sz w:val="24"/>
          <w:szCs w:val="24"/>
          <w:u w:val="single"/>
          <w:lang w:val="en-US"/>
        </w:rPr>
      </w:pPr>
      <w:r w:rsidRPr="00DB2133">
        <w:rPr>
          <w:rFonts w:eastAsia="Ariel" w:cs="Times New Roman"/>
          <w:b/>
          <w:bCs/>
          <w:sz w:val="24"/>
          <w:szCs w:val="24"/>
          <w:u w:val="single"/>
          <w:lang w:val="en-US"/>
        </w:rPr>
        <w:t>Composition of curriculum</w:t>
      </w:r>
    </w:p>
    <w:p w14:paraId="4BC549E9" w14:textId="77777777" w:rsidR="00756FE1" w:rsidRPr="00DB2133" w:rsidRDefault="00756FE1" w:rsidP="00756FE1">
      <w:pPr>
        <w:spacing w:before="120" w:after="120"/>
        <w:jc w:val="both"/>
        <w:rPr>
          <w:rFonts w:eastAsia="Ariel" w:cs="Arial"/>
          <w:sz w:val="24"/>
          <w:szCs w:val="24"/>
          <w:lang w:val="en-US"/>
        </w:rPr>
      </w:pPr>
      <w:r w:rsidRPr="00DB2133">
        <w:rPr>
          <w:rFonts w:eastAsia="Ariel" w:cs="Arial"/>
          <w:sz w:val="24"/>
          <w:szCs w:val="24"/>
          <w:lang w:val="en-US"/>
        </w:rPr>
        <w:lastRenderedPageBreak/>
        <w:t xml:space="preserve">The curriculum consists of 4 Focus Areas with </w:t>
      </w:r>
      <w:r w:rsidRPr="00DB2133">
        <w:rPr>
          <w:rFonts w:eastAsia="Ariel" w:cs="Arial"/>
          <w:b/>
          <w:bCs/>
          <w:sz w:val="24"/>
          <w:szCs w:val="24"/>
          <w:lang w:val="en-US"/>
        </w:rPr>
        <w:t xml:space="preserve">compulsory </w:t>
      </w:r>
      <w:r w:rsidRPr="00DB2133">
        <w:rPr>
          <w:rFonts w:eastAsia="Ariel" w:cs="Arial"/>
          <w:sz w:val="24"/>
          <w:szCs w:val="24"/>
          <w:lang w:val="en-US"/>
        </w:rPr>
        <w:t>and elective courses:</w:t>
      </w:r>
    </w:p>
    <w:p w14:paraId="6AB15EB0" w14:textId="77777777" w:rsidR="00756FE1" w:rsidRPr="00DB2133" w:rsidRDefault="00756FE1" w:rsidP="00756FE1">
      <w:pPr>
        <w:pStyle w:val="Listaszerbekezds"/>
        <w:numPr>
          <w:ilvl w:val="0"/>
          <w:numId w:val="3"/>
        </w:numPr>
        <w:tabs>
          <w:tab w:val="left" w:pos="1114"/>
          <w:tab w:val="left" w:pos="1115"/>
        </w:tabs>
        <w:spacing w:before="120" w:after="0" w:line="252" w:lineRule="exact"/>
        <w:jc w:val="left"/>
        <w:rPr>
          <w:rFonts w:asciiTheme="minorHAnsi" w:eastAsia="Ariel" w:hAnsiTheme="minorHAnsi" w:cs="Arial"/>
          <w:b/>
          <w:bCs/>
          <w:sz w:val="24"/>
          <w:szCs w:val="24"/>
          <w:lang w:val="en-US"/>
        </w:rPr>
      </w:pPr>
      <w:r w:rsidRPr="00DB2133">
        <w:rPr>
          <w:rFonts w:asciiTheme="minorHAnsi" w:eastAsia="Ariel" w:hAnsiTheme="minorHAnsi" w:cs="Arial"/>
          <w:b/>
          <w:bCs/>
          <w:sz w:val="24"/>
          <w:szCs w:val="24"/>
          <w:lang w:val="en-US"/>
        </w:rPr>
        <w:t>FA1: Food safety and consumer science (BOKU, MATE, BUASVMT, SUA, CZU)</w:t>
      </w:r>
    </w:p>
    <w:p w14:paraId="318A671F" w14:textId="77777777" w:rsidR="00756FE1" w:rsidRPr="00DB2133" w:rsidRDefault="00756FE1" w:rsidP="00756FE1">
      <w:pPr>
        <w:pStyle w:val="Listaszerbekezds"/>
        <w:numPr>
          <w:ilvl w:val="0"/>
          <w:numId w:val="4"/>
        </w:numPr>
        <w:spacing w:before="120" w:after="120"/>
        <w:rPr>
          <w:rFonts w:asciiTheme="minorHAnsi" w:eastAsia="Ariel" w:hAnsiTheme="minorHAnsi" w:cs="Arial"/>
          <w:sz w:val="24"/>
          <w:szCs w:val="24"/>
          <w:lang w:val="en-US"/>
        </w:rPr>
      </w:pPr>
      <w:r w:rsidRPr="00DB2133">
        <w:rPr>
          <w:rFonts w:asciiTheme="minorHAnsi" w:eastAsia="Ariel" w:hAnsiTheme="minorHAnsi" w:cs="Arial"/>
          <w:sz w:val="24"/>
          <w:szCs w:val="24"/>
          <w:lang w:val="en-US"/>
        </w:rPr>
        <w:t>Biotechnology</w:t>
      </w:r>
    </w:p>
    <w:p w14:paraId="25A2DA4B" w14:textId="77777777" w:rsidR="00756FE1" w:rsidRPr="00DB2133" w:rsidRDefault="00756FE1" w:rsidP="00756FE1">
      <w:pPr>
        <w:pStyle w:val="Listaszerbekezds"/>
        <w:numPr>
          <w:ilvl w:val="0"/>
          <w:numId w:val="4"/>
        </w:numPr>
        <w:spacing w:before="120" w:after="120"/>
        <w:rPr>
          <w:rFonts w:asciiTheme="minorHAnsi" w:eastAsia="Ariel" w:hAnsiTheme="minorHAnsi" w:cs="Arial"/>
          <w:b/>
          <w:bCs/>
          <w:sz w:val="24"/>
          <w:szCs w:val="24"/>
          <w:lang w:val="en-US"/>
        </w:rPr>
      </w:pPr>
      <w:r w:rsidRPr="00DB2133">
        <w:rPr>
          <w:rFonts w:asciiTheme="minorHAnsi" w:eastAsia="Ariel" w:hAnsiTheme="minorHAnsi" w:cs="Arial"/>
          <w:b/>
          <w:bCs/>
          <w:sz w:val="24"/>
          <w:szCs w:val="24"/>
          <w:lang w:val="en-US"/>
        </w:rPr>
        <w:t>FA2: Sustainable agriculture (BOKU, MATE, BUASVMT, UNS, UNIZG, CZU)</w:t>
      </w:r>
    </w:p>
    <w:p w14:paraId="739D3467" w14:textId="77777777" w:rsidR="00756FE1" w:rsidRPr="00DB2133" w:rsidRDefault="00756FE1" w:rsidP="00756FE1">
      <w:pPr>
        <w:pStyle w:val="Listaszerbekezds"/>
        <w:numPr>
          <w:ilvl w:val="0"/>
          <w:numId w:val="4"/>
        </w:numPr>
        <w:spacing w:before="120" w:after="120"/>
        <w:rPr>
          <w:rFonts w:asciiTheme="minorHAnsi" w:eastAsia="Ariel" w:hAnsiTheme="minorHAnsi" w:cs="Arial"/>
          <w:sz w:val="24"/>
          <w:szCs w:val="24"/>
          <w:lang w:val="en-US"/>
        </w:rPr>
      </w:pPr>
      <w:r w:rsidRPr="00DB2133">
        <w:rPr>
          <w:rFonts w:asciiTheme="minorHAnsi" w:eastAsia="Ariel" w:hAnsiTheme="minorHAnsi" w:cs="Arial"/>
          <w:sz w:val="24"/>
          <w:szCs w:val="24"/>
          <w:lang w:val="en-US"/>
        </w:rPr>
        <w:t xml:space="preserve">Biotechnology </w:t>
      </w:r>
    </w:p>
    <w:p w14:paraId="70F0465B" w14:textId="77777777" w:rsidR="00756FE1" w:rsidRPr="00DB2133" w:rsidRDefault="00756FE1" w:rsidP="00756FE1">
      <w:pPr>
        <w:pStyle w:val="Listaszerbekezds"/>
        <w:numPr>
          <w:ilvl w:val="0"/>
          <w:numId w:val="4"/>
        </w:numPr>
        <w:spacing w:before="120" w:after="120"/>
        <w:rPr>
          <w:rFonts w:asciiTheme="minorHAnsi" w:eastAsia="Ariel" w:hAnsiTheme="minorHAnsi" w:cs="Arial"/>
          <w:sz w:val="24"/>
          <w:szCs w:val="24"/>
          <w:lang w:val="en-US"/>
        </w:rPr>
      </w:pPr>
      <w:r w:rsidRPr="00DB2133">
        <w:rPr>
          <w:rFonts w:asciiTheme="minorHAnsi" w:eastAsia="Ariel" w:hAnsiTheme="minorHAnsi" w:cs="Arial"/>
          <w:sz w:val="24"/>
          <w:szCs w:val="24"/>
          <w:lang w:val="en-US"/>
        </w:rPr>
        <w:t>Biodiversity and sustainable use of natural resources</w:t>
      </w:r>
    </w:p>
    <w:p w14:paraId="4CC80379" w14:textId="77777777" w:rsidR="00756FE1" w:rsidRPr="00DB2133" w:rsidRDefault="00756FE1" w:rsidP="00756FE1">
      <w:pPr>
        <w:pStyle w:val="Listaszerbekezds"/>
        <w:numPr>
          <w:ilvl w:val="0"/>
          <w:numId w:val="4"/>
        </w:numPr>
        <w:spacing w:before="120" w:after="120"/>
        <w:rPr>
          <w:rFonts w:asciiTheme="minorHAnsi" w:eastAsia="Ariel" w:hAnsiTheme="minorHAnsi" w:cs="Arial"/>
          <w:b/>
          <w:bCs/>
          <w:sz w:val="24"/>
          <w:szCs w:val="24"/>
          <w:lang w:val="en-US"/>
        </w:rPr>
      </w:pPr>
      <w:r w:rsidRPr="00DB2133">
        <w:rPr>
          <w:rFonts w:asciiTheme="minorHAnsi" w:eastAsia="Ariel" w:hAnsiTheme="minorHAnsi" w:cs="Arial"/>
          <w:b/>
          <w:bCs/>
          <w:sz w:val="24"/>
          <w:szCs w:val="24"/>
          <w:lang w:val="en-US"/>
        </w:rPr>
        <w:t>FA3: Soil, water and climate (MATE, BUASVMT, UNS, UNIZG)</w:t>
      </w:r>
    </w:p>
    <w:p w14:paraId="303A20E2" w14:textId="77777777" w:rsidR="00756FE1" w:rsidRPr="00DB2133" w:rsidRDefault="00756FE1" w:rsidP="00756FE1">
      <w:pPr>
        <w:pStyle w:val="Listaszerbekezds"/>
        <w:numPr>
          <w:ilvl w:val="0"/>
          <w:numId w:val="4"/>
        </w:numPr>
        <w:spacing w:before="120" w:after="120"/>
        <w:rPr>
          <w:rFonts w:asciiTheme="minorHAnsi" w:eastAsia="Ariel" w:hAnsiTheme="minorHAnsi" w:cs="Arial"/>
          <w:sz w:val="24"/>
          <w:szCs w:val="24"/>
          <w:lang w:val="en-US"/>
        </w:rPr>
      </w:pPr>
      <w:r w:rsidRPr="00DB2133">
        <w:rPr>
          <w:rFonts w:asciiTheme="minorHAnsi" w:eastAsia="Ariel" w:hAnsiTheme="minorHAnsi" w:cs="Arial"/>
          <w:sz w:val="24"/>
          <w:szCs w:val="24"/>
          <w:lang w:val="en-US"/>
        </w:rPr>
        <w:t>Sustainable energy systems</w:t>
      </w:r>
    </w:p>
    <w:p w14:paraId="410C5578" w14:textId="77777777" w:rsidR="00756FE1" w:rsidRPr="00DB2133" w:rsidRDefault="00756FE1" w:rsidP="00756FE1">
      <w:pPr>
        <w:pStyle w:val="Listaszerbekezds"/>
        <w:numPr>
          <w:ilvl w:val="0"/>
          <w:numId w:val="4"/>
        </w:numPr>
        <w:spacing w:before="120" w:after="120"/>
        <w:rPr>
          <w:rFonts w:asciiTheme="minorHAnsi" w:eastAsia="Calibri" w:hAnsiTheme="minorHAnsi" w:cs="Arial"/>
          <w:b/>
          <w:bCs/>
          <w:sz w:val="24"/>
          <w:szCs w:val="24"/>
          <w:lang w:val="en-US"/>
        </w:rPr>
      </w:pPr>
      <w:r w:rsidRPr="00DB2133">
        <w:rPr>
          <w:rFonts w:asciiTheme="minorHAnsi" w:eastAsia="Ariel" w:hAnsiTheme="minorHAnsi" w:cs="Arial"/>
          <w:b/>
          <w:bCs/>
          <w:sz w:val="24"/>
          <w:szCs w:val="24"/>
          <w:lang w:val="en-US"/>
        </w:rPr>
        <w:t>FA4: Intercultural learning (MATE with contributions from all full partners)</w:t>
      </w:r>
    </w:p>
    <w:p w14:paraId="1137AE7E" w14:textId="77777777" w:rsidR="00756FE1" w:rsidRPr="00DB2133" w:rsidRDefault="00756FE1" w:rsidP="00756FE1">
      <w:pPr>
        <w:pStyle w:val="Listaszerbekezds"/>
        <w:numPr>
          <w:ilvl w:val="0"/>
          <w:numId w:val="4"/>
        </w:numPr>
        <w:spacing w:before="120" w:after="120"/>
        <w:rPr>
          <w:rFonts w:asciiTheme="minorHAnsi" w:eastAsia="Ariel" w:hAnsiTheme="minorHAnsi" w:cs="Arial"/>
          <w:sz w:val="24"/>
          <w:szCs w:val="24"/>
          <w:lang w:val="en-US"/>
        </w:rPr>
      </w:pPr>
      <w:r w:rsidRPr="00DB2133">
        <w:rPr>
          <w:rFonts w:asciiTheme="minorHAnsi" w:eastAsia="Ariel" w:hAnsiTheme="minorHAnsi" w:cs="Arial"/>
          <w:sz w:val="24"/>
          <w:szCs w:val="24"/>
          <w:lang w:val="en-US"/>
        </w:rPr>
        <w:t>Sustainable, rural and regional development and policy</w:t>
      </w:r>
    </w:p>
    <w:p w14:paraId="202DDFB5" w14:textId="77777777" w:rsidR="00756FE1" w:rsidRPr="00DB2133" w:rsidRDefault="00756FE1" w:rsidP="00756FE1">
      <w:pPr>
        <w:pStyle w:val="Listaszerbekezds"/>
        <w:numPr>
          <w:ilvl w:val="0"/>
          <w:numId w:val="4"/>
        </w:numPr>
        <w:spacing w:before="120" w:after="120"/>
        <w:rPr>
          <w:rFonts w:asciiTheme="minorHAnsi" w:eastAsia="Ariel" w:hAnsiTheme="minorHAnsi" w:cs="Arial"/>
          <w:sz w:val="24"/>
          <w:szCs w:val="24"/>
          <w:lang w:val="en-US"/>
        </w:rPr>
      </w:pPr>
      <w:r w:rsidRPr="00DB2133">
        <w:rPr>
          <w:rFonts w:asciiTheme="minorHAnsi" w:eastAsia="Ariel" w:hAnsiTheme="minorHAnsi" w:cs="Arial"/>
          <w:sz w:val="24"/>
          <w:szCs w:val="24"/>
          <w:lang w:val="en-US"/>
        </w:rPr>
        <w:t>Regional specialties</w:t>
      </w:r>
    </w:p>
    <w:p w14:paraId="1AEBE49E" w14:textId="77777777" w:rsidR="00756FE1" w:rsidRPr="00DB2133" w:rsidRDefault="00756FE1" w:rsidP="00756FE1">
      <w:pPr>
        <w:spacing w:before="120" w:after="120"/>
        <w:jc w:val="both"/>
        <w:rPr>
          <w:rFonts w:eastAsia="Ariel" w:cs="Arial"/>
          <w:sz w:val="24"/>
          <w:szCs w:val="24"/>
          <w:lang w:val="en-US"/>
        </w:rPr>
      </w:pPr>
      <w:r w:rsidRPr="00DB2133">
        <w:rPr>
          <w:rFonts w:eastAsia="Ariel" w:cs="Arial"/>
          <w:sz w:val="24"/>
          <w:szCs w:val="24"/>
          <w:lang w:val="en-US"/>
        </w:rPr>
        <w:t xml:space="preserve">The compulsory subjects are from the </w:t>
      </w:r>
      <w:r w:rsidR="00DB2133">
        <w:rPr>
          <w:rFonts w:eastAsia="Ariel" w:cs="Arial"/>
          <w:sz w:val="24"/>
          <w:szCs w:val="24"/>
          <w:lang w:val="en-US"/>
        </w:rPr>
        <w:t>bold highlighted Focus Areas (</w:t>
      </w:r>
      <w:r w:rsidRPr="00DB2133">
        <w:rPr>
          <w:rFonts w:eastAsia="Ariel" w:cs="Arial"/>
          <w:sz w:val="24"/>
          <w:szCs w:val="24"/>
          <w:lang w:val="en-US"/>
        </w:rPr>
        <w:t>curriculum website). In the framework of FA4, students will participate in one compulsory summer/winter school (4 ECTS) where all DAFM students meet, a compulsory internship with 100 working hours (4 ECTS) and a subject on scientific communication including a real conference participation for 2 ECTS.</w:t>
      </w:r>
    </w:p>
    <w:p w14:paraId="66AE4E46" w14:textId="77777777" w:rsidR="00756FE1" w:rsidRPr="00DB2133" w:rsidRDefault="00756FE1" w:rsidP="00756FE1">
      <w:pPr>
        <w:spacing w:before="120" w:after="120"/>
        <w:jc w:val="both"/>
        <w:rPr>
          <w:rFonts w:eastAsia="Ariel" w:cs="Times New Roman"/>
          <w:b/>
          <w:sz w:val="24"/>
          <w:szCs w:val="24"/>
          <w:u w:val="single"/>
          <w:lang w:val="en-US"/>
        </w:rPr>
      </w:pPr>
      <w:r w:rsidRPr="00DB2133">
        <w:rPr>
          <w:rFonts w:eastAsia="Ariel" w:cs="Times New Roman"/>
          <w:b/>
          <w:sz w:val="24"/>
          <w:szCs w:val="24"/>
          <w:u w:val="single"/>
          <w:lang w:val="en-US"/>
        </w:rPr>
        <w:t>For the learning outcomes, DAFM graduates will receive the following competencies:</w:t>
      </w:r>
    </w:p>
    <w:p w14:paraId="47FDBB35" w14:textId="77777777" w:rsidR="00756FE1" w:rsidRPr="00DB2133" w:rsidRDefault="00756FE1" w:rsidP="00756FE1">
      <w:pPr>
        <w:pStyle w:val="Listaszerbekezds"/>
        <w:numPr>
          <w:ilvl w:val="0"/>
          <w:numId w:val="6"/>
        </w:numPr>
        <w:spacing w:before="120" w:after="120"/>
        <w:rPr>
          <w:rFonts w:asciiTheme="minorHAnsi" w:eastAsia="Ariel" w:hAnsiTheme="minorHAnsi" w:cs="Arial"/>
          <w:b/>
          <w:bCs/>
          <w:sz w:val="24"/>
          <w:szCs w:val="24"/>
          <w:lang w:val="en-US"/>
        </w:rPr>
      </w:pPr>
      <w:r w:rsidRPr="00DB2133">
        <w:rPr>
          <w:rFonts w:asciiTheme="minorHAnsi" w:eastAsia="Ariel" w:hAnsiTheme="minorHAnsi" w:cs="Arial"/>
          <w:b/>
          <w:bCs/>
          <w:sz w:val="24"/>
          <w:szCs w:val="24"/>
          <w:lang w:val="en-US"/>
        </w:rPr>
        <w:t xml:space="preserve">Excellent knowledge of agriculture and food production </w:t>
      </w:r>
      <w:r w:rsidRPr="00DB2133">
        <w:rPr>
          <w:rFonts w:asciiTheme="minorHAnsi" w:eastAsia="Ariel" w:hAnsiTheme="minorHAnsi" w:cs="Arial"/>
          <w:sz w:val="24"/>
          <w:szCs w:val="24"/>
          <w:lang w:val="en-US"/>
        </w:rPr>
        <w:t xml:space="preserve">under the aspect of </w:t>
      </w:r>
      <w:r w:rsidRPr="00DB2133">
        <w:rPr>
          <w:rFonts w:asciiTheme="minorHAnsi" w:eastAsia="Ariel" w:hAnsiTheme="minorHAnsi" w:cs="Arial"/>
          <w:b/>
          <w:bCs/>
          <w:sz w:val="24"/>
          <w:szCs w:val="24"/>
          <w:lang w:val="en-US"/>
        </w:rPr>
        <w:t xml:space="preserve">sustainability </w:t>
      </w:r>
      <w:r w:rsidRPr="00DB2133">
        <w:rPr>
          <w:rFonts w:asciiTheme="minorHAnsi" w:eastAsia="Ariel" w:hAnsiTheme="minorHAnsi" w:cs="Arial"/>
          <w:sz w:val="24"/>
          <w:szCs w:val="24"/>
          <w:lang w:val="en-US"/>
        </w:rPr>
        <w:t xml:space="preserve">in a </w:t>
      </w:r>
      <w:proofErr w:type="gramStart"/>
      <w:r w:rsidRPr="00DB2133">
        <w:rPr>
          <w:rFonts w:asciiTheme="minorHAnsi" w:eastAsia="Ariel" w:hAnsiTheme="minorHAnsi" w:cs="Arial"/>
          <w:sz w:val="24"/>
          <w:szCs w:val="24"/>
          <w:lang w:val="en-US"/>
        </w:rPr>
        <w:t>divers</w:t>
      </w:r>
      <w:proofErr w:type="gramEnd"/>
      <w:r w:rsidRPr="00DB2133">
        <w:rPr>
          <w:rFonts w:asciiTheme="minorHAnsi" w:eastAsia="Ariel" w:hAnsiTheme="minorHAnsi" w:cs="Arial"/>
          <w:sz w:val="24"/>
          <w:szCs w:val="24"/>
          <w:lang w:val="en-US"/>
        </w:rPr>
        <w:t xml:space="preserve"> river basin region like the Danube Region and possibilities of transferability to other river basin areas worldwide.</w:t>
      </w:r>
    </w:p>
    <w:p w14:paraId="6C03A9AE" w14:textId="77777777" w:rsidR="00756FE1" w:rsidRPr="00DB2133" w:rsidRDefault="00756FE1" w:rsidP="00756FE1">
      <w:pPr>
        <w:pStyle w:val="Listaszerbekezds"/>
        <w:numPr>
          <w:ilvl w:val="0"/>
          <w:numId w:val="6"/>
        </w:numPr>
        <w:spacing w:before="120" w:after="120"/>
        <w:rPr>
          <w:rFonts w:asciiTheme="minorHAnsi" w:eastAsia="Ariel" w:hAnsiTheme="minorHAnsi" w:cs="Arial"/>
          <w:b/>
          <w:bCs/>
          <w:sz w:val="24"/>
          <w:szCs w:val="24"/>
          <w:lang w:val="en-US"/>
        </w:rPr>
      </w:pPr>
      <w:r w:rsidRPr="00DB2133">
        <w:rPr>
          <w:rFonts w:asciiTheme="minorHAnsi" w:eastAsia="Ariel" w:hAnsiTheme="minorHAnsi" w:cs="Arial"/>
          <w:sz w:val="24"/>
          <w:szCs w:val="24"/>
          <w:lang w:val="en-US"/>
        </w:rPr>
        <w:t xml:space="preserve">The ability to </w:t>
      </w:r>
      <w:r w:rsidRPr="00DB2133">
        <w:rPr>
          <w:rFonts w:asciiTheme="minorHAnsi" w:eastAsia="Ariel" w:hAnsiTheme="minorHAnsi" w:cs="Arial"/>
          <w:b/>
          <w:bCs/>
          <w:sz w:val="24"/>
          <w:szCs w:val="24"/>
          <w:lang w:val="en-US"/>
        </w:rPr>
        <w:t xml:space="preserve">network and exchange the most actual knowledge </w:t>
      </w:r>
      <w:r w:rsidRPr="00DB2133">
        <w:rPr>
          <w:rFonts w:asciiTheme="minorHAnsi" w:eastAsia="Ariel" w:hAnsiTheme="minorHAnsi" w:cs="Arial"/>
          <w:sz w:val="24"/>
          <w:szCs w:val="24"/>
          <w:lang w:val="en-US"/>
        </w:rPr>
        <w:t>in the field of agriculture, food production and food technology under the aspect of sustainability.</w:t>
      </w:r>
    </w:p>
    <w:p w14:paraId="639178B6" w14:textId="77777777" w:rsidR="00756FE1" w:rsidRPr="00DB2133" w:rsidRDefault="00756FE1" w:rsidP="00756FE1">
      <w:pPr>
        <w:pStyle w:val="Listaszerbekezds"/>
        <w:numPr>
          <w:ilvl w:val="0"/>
          <w:numId w:val="6"/>
        </w:numPr>
        <w:spacing w:before="120" w:after="120"/>
        <w:rPr>
          <w:rFonts w:asciiTheme="minorHAnsi" w:eastAsia="Ariel" w:hAnsiTheme="minorHAnsi" w:cs="Arial"/>
          <w:b/>
          <w:bCs/>
          <w:sz w:val="24"/>
          <w:szCs w:val="24"/>
          <w:lang w:val="en-US"/>
        </w:rPr>
      </w:pPr>
      <w:r w:rsidRPr="00DB2133">
        <w:rPr>
          <w:rFonts w:asciiTheme="minorHAnsi" w:eastAsia="Ariel" w:hAnsiTheme="minorHAnsi" w:cs="Arial"/>
          <w:sz w:val="24"/>
          <w:szCs w:val="24"/>
          <w:lang w:val="en-US"/>
        </w:rPr>
        <w:t xml:space="preserve">An understanding of the principles of </w:t>
      </w:r>
      <w:r w:rsidRPr="00DB2133">
        <w:rPr>
          <w:rFonts w:asciiTheme="minorHAnsi" w:eastAsia="Ariel" w:hAnsiTheme="minorHAnsi" w:cs="Arial"/>
          <w:b/>
          <w:bCs/>
          <w:sz w:val="24"/>
          <w:szCs w:val="24"/>
          <w:lang w:val="en-US"/>
        </w:rPr>
        <w:t>sustainability</w:t>
      </w:r>
      <w:r w:rsidRPr="00DB2133">
        <w:rPr>
          <w:rFonts w:asciiTheme="minorHAnsi" w:eastAsia="Ariel" w:hAnsiTheme="minorHAnsi" w:cs="Arial"/>
          <w:sz w:val="24"/>
          <w:szCs w:val="24"/>
          <w:lang w:val="en-US"/>
        </w:rPr>
        <w:t>, especially for any river basin.</w:t>
      </w:r>
    </w:p>
    <w:p w14:paraId="5ED0CBBC" w14:textId="77777777" w:rsidR="00756FE1" w:rsidRPr="00DB2133" w:rsidRDefault="00756FE1" w:rsidP="00756FE1">
      <w:pPr>
        <w:pStyle w:val="Listaszerbekezds"/>
        <w:numPr>
          <w:ilvl w:val="0"/>
          <w:numId w:val="6"/>
        </w:numPr>
        <w:spacing w:before="120" w:after="120"/>
        <w:rPr>
          <w:rFonts w:asciiTheme="minorHAnsi" w:eastAsia="Ariel" w:hAnsiTheme="minorHAnsi" w:cs="Arial"/>
          <w:b/>
          <w:bCs/>
          <w:sz w:val="24"/>
          <w:szCs w:val="24"/>
          <w:lang w:val="en-US"/>
        </w:rPr>
      </w:pPr>
      <w:r w:rsidRPr="00DB2133">
        <w:rPr>
          <w:rFonts w:asciiTheme="minorHAnsi" w:eastAsia="Ariel" w:hAnsiTheme="minorHAnsi" w:cs="Arial"/>
          <w:sz w:val="24"/>
          <w:szCs w:val="24"/>
          <w:lang w:val="en-US"/>
        </w:rPr>
        <w:t xml:space="preserve">An understanding of the general development of a river basin seen from </w:t>
      </w:r>
      <w:r w:rsidRPr="00DB2133">
        <w:rPr>
          <w:rFonts w:asciiTheme="minorHAnsi" w:eastAsia="Ariel" w:hAnsiTheme="minorHAnsi" w:cs="Arial"/>
          <w:b/>
          <w:bCs/>
          <w:sz w:val="24"/>
          <w:szCs w:val="24"/>
          <w:lang w:val="en-US"/>
        </w:rPr>
        <w:t>ecology, rural development and cultural history side</w:t>
      </w:r>
      <w:r w:rsidRPr="00DB2133">
        <w:rPr>
          <w:rFonts w:asciiTheme="minorHAnsi" w:eastAsia="Ariel" w:hAnsiTheme="minorHAnsi" w:cs="Arial"/>
          <w:sz w:val="24"/>
          <w:szCs w:val="24"/>
          <w:lang w:val="en-US"/>
        </w:rPr>
        <w:t>.</w:t>
      </w:r>
    </w:p>
    <w:p w14:paraId="0B24E18A" w14:textId="77777777" w:rsidR="00756FE1" w:rsidRPr="00DB2133" w:rsidRDefault="00756FE1" w:rsidP="00756FE1">
      <w:pPr>
        <w:pStyle w:val="Listaszerbekezds"/>
        <w:numPr>
          <w:ilvl w:val="0"/>
          <w:numId w:val="6"/>
        </w:numPr>
        <w:spacing w:before="120" w:after="120"/>
        <w:rPr>
          <w:rFonts w:asciiTheme="minorHAnsi" w:eastAsia="Ariel" w:hAnsiTheme="minorHAnsi" w:cs="Arial"/>
          <w:b/>
          <w:bCs/>
          <w:sz w:val="24"/>
          <w:szCs w:val="24"/>
          <w:lang w:val="en-US"/>
        </w:rPr>
      </w:pPr>
      <w:r w:rsidRPr="00DB2133">
        <w:rPr>
          <w:rFonts w:asciiTheme="minorHAnsi" w:eastAsia="Ariel" w:hAnsiTheme="minorHAnsi" w:cs="Arial"/>
          <w:sz w:val="24"/>
          <w:szCs w:val="24"/>
          <w:lang w:val="en-US"/>
        </w:rPr>
        <w:t xml:space="preserve">The capability to critically select and apply adequate </w:t>
      </w:r>
      <w:r w:rsidRPr="00DB2133">
        <w:rPr>
          <w:rFonts w:asciiTheme="minorHAnsi" w:eastAsia="Ariel" w:hAnsiTheme="minorHAnsi" w:cs="Arial"/>
          <w:b/>
          <w:bCs/>
          <w:sz w:val="24"/>
          <w:szCs w:val="24"/>
          <w:lang w:val="en-US"/>
        </w:rPr>
        <w:t xml:space="preserve">methods for sustainability </w:t>
      </w:r>
      <w:r w:rsidRPr="00DB2133">
        <w:rPr>
          <w:rFonts w:asciiTheme="minorHAnsi" w:eastAsia="Ariel" w:hAnsiTheme="minorHAnsi" w:cs="Arial"/>
          <w:sz w:val="24"/>
          <w:szCs w:val="24"/>
          <w:lang w:val="en-US"/>
        </w:rPr>
        <w:t>in agriculture, food production, and food technology.</w:t>
      </w:r>
    </w:p>
    <w:p w14:paraId="20ED1060" w14:textId="77777777" w:rsidR="00756FE1" w:rsidRPr="00DB2133" w:rsidRDefault="00756FE1" w:rsidP="00756FE1">
      <w:pPr>
        <w:pStyle w:val="Listaszerbekezds"/>
        <w:numPr>
          <w:ilvl w:val="0"/>
          <w:numId w:val="6"/>
        </w:numPr>
        <w:spacing w:before="120" w:after="120"/>
        <w:rPr>
          <w:rFonts w:asciiTheme="minorHAnsi" w:eastAsia="Ariel" w:hAnsiTheme="minorHAnsi" w:cs="Arial"/>
          <w:b/>
          <w:bCs/>
          <w:sz w:val="24"/>
          <w:szCs w:val="24"/>
          <w:lang w:val="en-US"/>
        </w:rPr>
      </w:pPr>
      <w:r w:rsidRPr="00DB2133">
        <w:rPr>
          <w:rFonts w:asciiTheme="minorHAnsi" w:eastAsia="Ariel" w:hAnsiTheme="minorHAnsi" w:cs="Arial"/>
          <w:sz w:val="24"/>
          <w:szCs w:val="24"/>
          <w:lang w:val="en-US"/>
        </w:rPr>
        <w:t xml:space="preserve">The ability to analyze social interactions in an </w:t>
      </w:r>
      <w:r w:rsidRPr="00DB2133">
        <w:rPr>
          <w:rFonts w:asciiTheme="minorHAnsi" w:eastAsia="Ariel" w:hAnsiTheme="minorHAnsi" w:cs="Arial"/>
          <w:b/>
          <w:bCs/>
          <w:sz w:val="24"/>
          <w:szCs w:val="24"/>
          <w:lang w:val="en-US"/>
        </w:rPr>
        <w:t xml:space="preserve">intercultural </w:t>
      </w:r>
      <w:r w:rsidRPr="00DB2133">
        <w:rPr>
          <w:rFonts w:asciiTheme="minorHAnsi" w:eastAsia="Ariel" w:hAnsiTheme="minorHAnsi" w:cs="Arial"/>
          <w:sz w:val="24"/>
          <w:szCs w:val="24"/>
          <w:lang w:val="en-US"/>
        </w:rPr>
        <w:t>context. They will be aware of intercultural differences and misunderstandings that might result out of these. Graduates will achieve an open- mindedness towards persons with other nationality/religion/culture. Due to the intercultural competence achieved, graduates will be able to be solely responsible for guiding international project teams.</w:t>
      </w:r>
    </w:p>
    <w:p w14:paraId="4199F0EA" w14:textId="77777777" w:rsidR="00756FE1" w:rsidRPr="00DB2133" w:rsidRDefault="00756FE1" w:rsidP="00756FE1">
      <w:pPr>
        <w:pStyle w:val="Listaszerbekezds"/>
        <w:numPr>
          <w:ilvl w:val="0"/>
          <w:numId w:val="6"/>
        </w:numPr>
        <w:spacing w:before="120" w:after="120"/>
        <w:rPr>
          <w:rFonts w:asciiTheme="minorHAnsi" w:eastAsia="Ariel" w:hAnsiTheme="minorHAnsi" w:cs="Arial"/>
          <w:b/>
          <w:bCs/>
          <w:sz w:val="24"/>
          <w:szCs w:val="24"/>
          <w:lang w:val="en-US"/>
        </w:rPr>
      </w:pPr>
      <w:r w:rsidRPr="00DB2133">
        <w:rPr>
          <w:rFonts w:asciiTheme="minorHAnsi" w:eastAsia="Ariel" w:hAnsiTheme="minorHAnsi" w:cs="Arial"/>
          <w:b/>
          <w:bCs/>
          <w:sz w:val="24"/>
          <w:szCs w:val="24"/>
          <w:lang w:val="en-US"/>
        </w:rPr>
        <w:t xml:space="preserve">Mastery of the English language </w:t>
      </w:r>
      <w:r w:rsidRPr="00DB2133">
        <w:rPr>
          <w:rFonts w:asciiTheme="minorHAnsi" w:eastAsia="Ariel" w:hAnsiTheme="minorHAnsi" w:cs="Arial"/>
          <w:sz w:val="24"/>
          <w:szCs w:val="24"/>
          <w:lang w:val="en-US"/>
        </w:rPr>
        <w:t>and exposure to one or more other languages of the countries involved in this master program with the opportunity to active learn one of the languages.</w:t>
      </w:r>
    </w:p>
    <w:p w14:paraId="49BC2A22" w14:textId="77777777" w:rsidR="00756FE1" w:rsidRPr="00DB2133" w:rsidRDefault="00756FE1" w:rsidP="00756FE1">
      <w:pPr>
        <w:pStyle w:val="Listaszerbekezds"/>
        <w:numPr>
          <w:ilvl w:val="0"/>
          <w:numId w:val="6"/>
        </w:numPr>
        <w:spacing w:before="120" w:after="120"/>
        <w:rPr>
          <w:rFonts w:asciiTheme="minorHAnsi" w:eastAsia="Ariel" w:hAnsiTheme="minorHAnsi" w:cs="Arial"/>
          <w:b/>
          <w:bCs/>
          <w:sz w:val="24"/>
          <w:szCs w:val="24"/>
          <w:lang w:val="en-US"/>
        </w:rPr>
      </w:pPr>
      <w:r w:rsidRPr="00DB2133">
        <w:rPr>
          <w:rFonts w:asciiTheme="minorHAnsi" w:eastAsia="Ariel" w:hAnsiTheme="minorHAnsi" w:cs="Arial"/>
          <w:sz w:val="24"/>
          <w:szCs w:val="24"/>
          <w:lang w:val="en-US"/>
        </w:rPr>
        <w:t xml:space="preserve">The opportunity to </w:t>
      </w:r>
      <w:r w:rsidRPr="00DB2133">
        <w:rPr>
          <w:rFonts w:asciiTheme="minorHAnsi" w:eastAsia="Ariel" w:hAnsiTheme="minorHAnsi" w:cs="Arial"/>
          <w:b/>
          <w:bCs/>
          <w:sz w:val="24"/>
          <w:szCs w:val="24"/>
          <w:lang w:val="en-US"/>
        </w:rPr>
        <w:t xml:space="preserve">convey research proposals, reports, and scientific papers </w:t>
      </w:r>
      <w:r w:rsidRPr="00DB2133">
        <w:rPr>
          <w:rFonts w:asciiTheme="minorHAnsi" w:eastAsia="Ariel" w:hAnsiTheme="minorHAnsi" w:cs="Arial"/>
          <w:sz w:val="24"/>
          <w:szCs w:val="24"/>
          <w:lang w:val="en-US"/>
        </w:rPr>
        <w:t>to a wider public audience.</w:t>
      </w:r>
    </w:p>
    <w:p w14:paraId="52A92E1F" w14:textId="77777777" w:rsidR="00756FE1" w:rsidRPr="00DB2133" w:rsidRDefault="00756FE1" w:rsidP="00756FE1">
      <w:pPr>
        <w:spacing w:before="120" w:after="120"/>
        <w:jc w:val="both"/>
        <w:rPr>
          <w:rFonts w:eastAsia="Ariel" w:cs="Arial"/>
          <w:b/>
          <w:bCs/>
          <w:sz w:val="24"/>
          <w:szCs w:val="24"/>
          <w:lang w:val="en-US"/>
        </w:rPr>
      </w:pPr>
      <w:r w:rsidRPr="00DB2133">
        <w:rPr>
          <w:rFonts w:eastAsia="Ariel" w:cs="Arial"/>
          <w:sz w:val="24"/>
          <w:szCs w:val="24"/>
          <w:lang w:val="en-US"/>
        </w:rPr>
        <w:t>In addition to the general learning outcomes, the DAFM curriculum focuses on four key issues, or project Focus Areas:</w:t>
      </w:r>
    </w:p>
    <w:p w14:paraId="3F5B37F3" w14:textId="77777777" w:rsidR="00756FE1" w:rsidRPr="00DB2133" w:rsidRDefault="00756FE1" w:rsidP="00756FE1">
      <w:pPr>
        <w:pStyle w:val="Listaszerbekezds"/>
        <w:numPr>
          <w:ilvl w:val="0"/>
          <w:numId w:val="7"/>
        </w:numPr>
        <w:spacing w:before="120" w:after="120"/>
        <w:rPr>
          <w:rFonts w:asciiTheme="minorHAnsi" w:eastAsia="Ariel" w:hAnsiTheme="minorHAnsi" w:cs="Arial"/>
          <w:b/>
          <w:bCs/>
          <w:sz w:val="24"/>
          <w:szCs w:val="24"/>
          <w:lang w:val="en-US"/>
        </w:rPr>
      </w:pPr>
      <w:r w:rsidRPr="00DB2133">
        <w:rPr>
          <w:rFonts w:asciiTheme="minorHAnsi" w:eastAsia="Ariel" w:hAnsiTheme="minorHAnsi" w:cs="Arial"/>
          <w:b/>
          <w:bCs/>
          <w:sz w:val="24"/>
          <w:szCs w:val="24"/>
          <w:lang w:val="en-US"/>
        </w:rPr>
        <w:lastRenderedPageBreak/>
        <w:t>Food safety and consumer science</w:t>
      </w:r>
      <w:r w:rsidRPr="00DB2133">
        <w:rPr>
          <w:rFonts w:asciiTheme="minorHAnsi" w:eastAsia="Ariel" w:hAnsiTheme="minorHAnsi" w:cs="Arial"/>
          <w:sz w:val="24"/>
          <w:szCs w:val="24"/>
          <w:lang w:val="en-US"/>
        </w:rPr>
        <w:t>: graduates will be familiar with strategies, requirements and potentials of food microbiology. Fundamentals of food chemistry are connected for an in-depth knowledge of mechanisms and interactions regarding food safety and quality. Graduates will have an overview of state-of-the-art molecular methods and will be familiar with selected examples in practical application. Graduates will possess the qualification to assess product quality. Graduates will understand practical problems and activities in food production.</w:t>
      </w:r>
    </w:p>
    <w:p w14:paraId="297E3334" w14:textId="77777777" w:rsidR="00756FE1" w:rsidRPr="00DB2133" w:rsidRDefault="00756FE1" w:rsidP="00756FE1">
      <w:pPr>
        <w:pStyle w:val="Listaszerbekezds"/>
        <w:numPr>
          <w:ilvl w:val="0"/>
          <w:numId w:val="7"/>
        </w:numPr>
        <w:spacing w:before="120" w:after="120"/>
        <w:rPr>
          <w:rFonts w:asciiTheme="minorHAnsi" w:eastAsia="Ariel" w:hAnsiTheme="minorHAnsi" w:cs="Arial"/>
          <w:b/>
          <w:bCs/>
          <w:sz w:val="24"/>
          <w:szCs w:val="24"/>
          <w:lang w:val="en-US"/>
        </w:rPr>
      </w:pPr>
      <w:r w:rsidRPr="00DB2133">
        <w:rPr>
          <w:rFonts w:asciiTheme="minorHAnsi" w:eastAsia="Ariel" w:hAnsiTheme="minorHAnsi" w:cs="Arial"/>
          <w:b/>
          <w:bCs/>
          <w:sz w:val="24"/>
          <w:szCs w:val="24"/>
          <w:lang w:val="en-US"/>
        </w:rPr>
        <w:t>Sustainable agriculture</w:t>
      </w:r>
      <w:r w:rsidRPr="00DB2133">
        <w:rPr>
          <w:rFonts w:asciiTheme="minorHAnsi" w:eastAsia="Ariel" w:hAnsiTheme="minorHAnsi" w:cs="Arial"/>
          <w:sz w:val="24"/>
          <w:szCs w:val="24"/>
          <w:lang w:val="en-US"/>
        </w:rPr>
        <w:t>: graduates will be able to investigate, critically analyze and understand the challenging nature of agriculture in order to plan and solve problems relating to sustainable agriculture. Moreover, they will be able to demonstrate an understanding of the dynamic nature of agricultural knowledge and of the appropriate technology, as well as to interpret and apply this knowledge to agricultural management practices and systems to ensure a sustainable agricultural environment.</w:t>
      </w:r>
    </w:p>
    <w:p w14:paraId="697F2822" w14:textId="77777777" w:rsidR="00756FE1" w:rsidRPr="00DB2133" w:rsidRDefault="00756FE1" w:rsidP="00756FE1">
      <w:pPr>
        <w:pStyle w:val="Listaszerbekezds"/>
        <w:numPr>
          <w:ilvl w:val="0"/>
          <w:numId w:val="7"/>
        </w:numPr>
        <w:spacing w:before="120" w:after="120"/>
        <w:rPr>
          <w:rFonts w:asciiTheme="minorHAnsi" w:eastAsia="Ariel" w:hAnsiTheme="minorHAnsi" w:cs="Arial"/>
          <w:b/>
          <w:bCs/>
          <w:sz w:val="24"/>
          <w:szCs w:val="24"/>
          <w:lang w:val="en-US"/>
        </w:rPr>
      </w:pPr>
      <w:r w:rsidRPr="00DB2133">
        <w:rPr>
          <w:rFonts w:asciiTheme="minorHAnsi" w:eastAsia="Ariel" w:hAnsiTheme="minorHAnsi" w:cs="Arial"/>
          <w:b/>
          <w:bCs/>
          <w:sz w:val="24"/>
          <w:szCs w:val="24"/>
          <w:lang w:val="en-US"/>
        </w:rPr>
        <w:t xml:space="preserve">Soil, water and climate: </w:t>
      </w:r>
      <w:r w:rsidRPr="00DB2133">
        <w:rPr>
          <w:rFonts w:asciiTheme="minorHAnsi" w:eastAsia="Ariel" w:hAnsiTheme="minorHAnsi" w:cs="Arial"/>
          <w:sz w:val="24"/>
          <w:szCs w:val="24"/>
          <w:lang w:val="en-US"/>
        </w:rPr>
        <w:t xml:space="preserve">graduates will learn the most important characteristics and functions of the atmospheric systems and agro-meteorology. Graduates will be aware of problems arising from </w:t>
      </w:r>
      <w:r w:rsidRPr="00DB2133">
        <w:rPr>
          <w:rFonts w:asciiTheme="minorHAnsi" w:eastAsia="Ariel" w:hAnsiTheme="minorHAnsi" w:cs="Arial"/>
          <w:b/>
          <w:bCs/>
          <w:sz w:val="24"/>
          <w:szCs w:val="24"/>
          <w:lang w:val="en-US"/>
        </w:rPr>
        <w:t xml:space="preserve">climate change </w:t>
      </w:r>
      <w:r w:rsidRPr="00DB2133">
        <w:rPr>
          <w:rFonts w:asciiTheme="minorHAnsi" w:eastAsia="Ariel" w:hAnsiTheme="minorHAnsi" w:cs="Arial"/>
          <w:sz w:val="24"/>
          <w:szCs w:val="24"/>
          <w:lang w:val="en-US"/>
        </w:rPr>
        <w:t xml:space="preserve">and know their </w:t>
      </w:r>
      <w:r w:rsidRPr="00DB2133">
        <w:rPr>
          <w:rFonts w:asciiTheme="minorHAnsi" w:eastAsia="Ariel" w:hAnsiTheme="minorHAnsi" w:cs="Arial"/>
          <w:b/>
          <w:bCs/>
          <w:sz w:val="24"/>
          <w:szCs w:val="24"/>
          <w:lang w:val="en-US"/>
        </w:rPr>
        <w:t>effects on agriculture</w:t>
      </w:r>
      <w:r w:rsidRPr="00DB2133">
        <w:rPr>
          <w:rFonts w:asciiTheme="minorHAnsi" w:eastAsia="Ariel" w:hAnsiTheme="minorHAnsi" w:cs="Arial"/>
          <w:sz w:val="24"/>
          <w:szCs w:val="24"/>
          <w:lang w:val="en-US"/>
        </w:rPr>
        <w:t xml:space="preserve">, as well as which atmospheric processes (on a scale of time and space) are relevant or dangerous for agricultural processes (e.g. </w:t>
      </w:r>
      <w:r w:rsidRPr="00DB2133">
        <w:rPr>
          <w:rFonts w:asciiTheme="minorHAnsi" w:eastAsia="Ariel" w:hAnsiTheme="minorHAnsi" w:cs="Arial"/>
          <w:b/>
          <w:bCs/>
          <w:sz w:val="24"/>
          <w:szCs w:val="24"/>
          <w:lang w:val="en-US"/>
        </w:rPr>
        <w:t>extreme weather events</w:t>
      </w:r>
      <w:r w:rsidRPr="00DB2133">
        <w:rPr>
          <w:rFonts w:asciiTheme="minorHAnsi" w:eastAsia="Ariel" w:hAnsiTheme="minorHAnsi" w:cs="Arial"/>
          <w:sz w:val="24"/>
          <w:szCs w:val="24"/>
          <w:lang w:val="en-US"/>
        </w:rPr>
        <w:t>). Graduates will understand the relationship between soil, water, and climate, and the influence of agricultural methods on especially the soil. They will acquire advanced knowledge in land and water resources management, taking into account soil suitability on the basis of soil survey and physical characteristics, danger of soil erosion and water movement in the soil, and water availability in relation to climate and its effects on plant growth.</w:t>
      </w:r>
    </w:p>
    <w:p w14:paraId="4E337CD0" w14:textId="77777777" w:rsidR="00756FE1" w:rsidRPr="00E27CF6" w:rsidRDefault="00756FE1" w:rsidP="00E27CF6">
      <w:pPr>
        <w:pStyle w:val="Listaszerbekezds"/>
        <w:numPr>
          <w:ilvl w:val="0"/>
          <w:numId w:val="7"/>
        </w:numPr>
        <w:spacing w:before="120" w:after="120"/>
        <w:rPr>
          <w:rFonts w:asciiTheme="minorHAnsi" w:eastAsia="Ariel" w:hAnsiTheme="minorHAnsi" w:cs="Arial"/>
          <w:b/>
          <w:bCs/>
          <w:sz w:val="24"/>
          <w:szCs w:val="24"/>
          <w:lang w:val="en-US"/>
        </w:rPr>
      </w:pPr>
      <w:r w:rsidRPr="00DB2133">
        <w:rPr>
          <w:rFonts w:asciiTheme="minorHAnsi" w:eastAsia="Ariel" w:hAnsiTheme="minorHAnsi" w:cs="Arial"/>
          <w:b/>
          <w:bCs/>
          <w:sz w:val="24"/>
          <w:szCs w:val="24"/>
          <w:lang w:val="en-US"/>
        </w:rPr>
        <w:t xml:space="preserve">Intercultural learning: </w:t>
      </w:r>
      <w:r w:rsidRPr="00DB2133">
        <w:rPr>
          <w:rFonts w:asciiTheme="minorHAnsi" w:eastAsia="Ariel" w:hAnsiTheme="minorHAnsi" w:cs="Arial"/>
          <w:sz w:val="24"/>
          <w:szCs w:val="24"/>
          <w:lang w:val="en-US"/>
        </w:rPr>
        <w:t>graduates will apply knowledge and critical thinking to global and cultural issues, trends, systems and will use diverse frames of reference to address problems.</w:t>
      </w:r>
    </w:p>
    <w:p w14:paraId="284816F3" w14:textId="77777777" w:rsidR="00E27CF6" w:rsidRPr="00E27CF6" w:rsidRDefault="00E27CF6" w:rsidP="00E27CF6">
      <w:pPr>
        <w:pStyle w:val="Listaszerbekezds"/>
        <w:numPr>
          <w:ilvl w:val="0"/>
          <w:numId w:val="7"/>
        </w:numPr>
        <w:spacing w:before="120" w:after="120"/>
        <w:rPr>
          <w:rFonts w:asciiTheme="minorHAnsi" w:eastAsia="Ariel" w:hAnsiTheme="minorHAnsi" w:cs="Arial"/>
          <w:b/>
          <w:bCs/>
          <w:sz w:val="24"/>
          <w:szCs w:val="24"/>
          <w:lang w:val="en-US"/>
        </w:rPr>
      </w:pPr>
    </w:p>
    <w:p w14:paraId="70A52484" w14:textId="77777777" w:rsidR="00756FE1" w:rsidRPr="00DB2133" w:rsidRDefault="00756FE1" w:rsidP="00756FE1">
      <w:pPr>
        <w:spacing w:before="119" w:after="0"/>
        <w:jc w:val="both"/>
        <w:rPr>
          <w:rFonts w:eastAsia="Ariel" w:cs="Arial"/>
          <w:b/>
          <w:sz w:val="24"/>
          <w:szCs w:val="24"/>
          <w:u w:val="single"/>
          <w:lang w:val="en-US"/>
        </w:rPr>
      </w:pPr>
      <w:r w:rsidRPr="00DB2133">
        <w:rPr>
          <w:rFonts w:eastAsia="Ariel" w:cs="Arial"/>
          <w:b/>
          <w:sz w:val="24"/>
          <w:szCs w:val="24"/>
          <w:u w:val="single"/>
          <w:lang w:val="en-US"/>
        </w:rPr>
        <w:t xml:space="preserve">For the selection of students, in accordance with the E+ selection rules for Joint ERASMUS+ Master Programs, the following application </w:t>
      </w:r>
      <w:r w:rsidRPr="00DB2133">
        <w:rPr>
          <w:rFonts w:eastAsia="Ariel" w:cs="Arial"/>
          <w:b/>
          <w:bCs/>
          <w:sz w:val="24"/>
          <w:szCs w:val="24"/>
          <w:u w:val="single"/>
          <w:lang w:val="en-US"/>
        </w:rPr>
        <w:t xml:space="preserve">criteria </w:t>
      </w:r>
      <w:r w:rsidRPr="00DB2133">
        <w:rPr>
          <w:rFonts w:eastAsia="Ariel" w:cs="Arial"/>
          <w:b/>
          <w:sz w:val="24"/>
          <w:szCs w:val="24"/>
          <w:u w:val="single"/>
          <w:lang w:val="en-US"/>
        </w:rPr>
        <w:t>will be used:</w:t>
      </w:r>
    </w:p>
    <w:p w14:paraId="0A76DDA8" w14:textId="77777777" w:rsidR="00756FE1" w:rsidRPr="00DB2133" w:rsidRDefault="00756FE1" w:rsidP="00756FE1">
      <w:pPr>
        <w:pStyle w:val="Listaszerbekezds"/>
        <w:numPr>
          <w:ilvl w:val="0"/>
          <w:numId w:val="8"/>
        </w:numPr>
        <w:tabs>
          <w:tab w:val="left" w:pos="755"/>
        </w:tabs>
        <w:spacing w:before="120" w:after="0" w:line="240" w:lineRule="auto"/>
        <w:ind w:left="754" w:hanging="357"/>
        <w:contextualSpacing w:val="0"/>
        <w:rPr>
          <w:rFonts w:asciiTheme="minorHAnsi" w:eastAsia="Ariel" w:hAnsiTheme="minorHAnsi" w:cs="Arial"/>
          <w:sz w:val="24"/>
          <w:szCs w:val="24"/>
          <w:lang w:val="en-US"/>
        </w:rPr>
      </w:pPr>
      <w:r w:rsidRPr="00DB2133">
        <w:rPr>
          <w:rFonts w:asciiTheme="minorHAnsi" w:eastAsia="Ariel" w:hAnsiTheme="minorHAnsi" w:cs="Arial"/>
          <w:b/>
          <w:bCs/>
          <w:sz w:val="24"/>
          <w:szCs w:val="24"/>
          <w:lang w:val="en-US"/>
        </w:rPr>
        <w:t xml:space="preserve">Previous studies </w:t>
      </w:r>
      <w:r w:rsidRPr="00DB2133">
        <w:rPr>
          <w:rFonts w:asciiTheme="minorHAnsi" w:eastAsia="Ariel" w:hAnsiTheme="minorHAnsi" w:cs="Arial"/>
          <w:sz w:val="24"/>
          <w:szCs w:val="24"/>
          <w:lang w:val="en-US"/>
        </w:rPr>
        <w:t>(bachelor degree, diploma, plus transcript stating subjects, marks, ECTS from previous studies) Students of selected bachelor’s programs are admitted directly to the Master program</w:t>
      </w:r>
    </w:p>
    <w:p w14:paraId="0D2239B2" w14:textId="77777777" w:rsidR="00756FE1" w:rsidRPr="00DB2133" w:rsidRDefault="00756FE1" w:rsidP="00756FE1">
      <w:pPr>
        <w:spacing w:after="0"/>
        <w:ind w:left="752"/>
        <w:rPr>
          <w:rFonts w:eastAsia="Ariel" w:cs="Arial"/>
          <w:sz w:val="24"/>
          <w:szCs w:val="24"/>
          <w:lang w:val="en-US"/>
        </w:rPr>
      </w:pPr>
      <w:r w:rsidRPr="00DB2133">
        <w:rPr>
          <w:rFonts w:eastAsia="Ariel" w:cs="Arial"/>
          <w:sz w:val="24"/>
          <w:szCs w:val="24"/>
          <w:lang w:val="en-US"/>
        </w:rPr>
        <w:t>(</w:t>
      </w:r>
      <w:hyperlink r:id="rId6">
        <w:r w:rsidRPr="00DB2133">
          <w:rPr>
            <w:rStyle w:val="Hiperhivatkozs"/>
            <w:rFonts w:eastAsia="Ariel" w:cs="Arial"/>
            <w:sz w:val="24"/>
            <w:szCs w:val="24"/>
            <w:lang w:val="en-US"/>
          </w:rPr>
          <w:t>http://ica-casee.eu/index.php/casee-master/application-admission</w:t>
        </w:r>
      </w:hyperlink>
      <w:r w:rsidRPr="00DB2133">
        <w:rPr>
          <w:rFonts w:eastAsia="Ariel" w:cs="Arial"/>
          <w:sz w:val="24"/>
          <w:szCs w:val="24"/>
          <w:lang w:val="en-US"/>
        </w:rPr>
        <w:t>)</w:t>
      </w:r>
    </w:p>
    <w:p w14:paraId="750C15F6" w14:textId="77777777" w:rsidR="00756FE1" w:rsidRPr="00DB2133" w:rsidRDefault="00756FE1" w:rsidP="00756FE1">
      <w:pPr>
        <w:spacing w:after="0"/>
        <w:ind w:left="754"/>
        <w:rPr>
          <w:rFonts w:eastAsia="Ariel" w:cs="Arial"/>
          <w:sz w:val="24"/>
          <w:szCs w:val="24"/>
          <w:lang w:val="en-US"/>
        </w:rPr>
      </w:pPr>
      <w:r w:rsidRPr="00DB2133">
        <w:rPr>
          <w:rFonts w:eastAsia="Ariel" w:cs="Arial"/>
          <w:sz w:val="24"/>
          <w:szCs w:val="24"/>
          <w:lang w:val="en-US"/>
        </w:rPr>
        <w:t>For graduates of bachelor’s programs which are not listed on the above website, bachelors of the following learning outcomes (evidenced by ECTS) are required for admission. At least 60 ECTS from the following areas:</w:t>
      </w:r>
    </w:p>
    <w:p w14:paraId="6BB37653" w14:textId="77777777" w:rsidR="00756FE1" w:rsidRPr="00DB2133" w:rsidRDefault="00756FE1" w:rsidP="00756FE1">
      <w:pPr>
        <w:pStyle w:val="Listaszerbekezds"/>
        <w:numPr>
          <w:ilvl w:val="0"/>
          <w:numId w:val="9"/>
        </w:numPr>
        <w:tabs>
          <w:tab w:val="left" w:pos="1472"/>
          <w:tab w:val="left" w:pos="1473"/>
        </w:tabs>
        <w:spacing w:before="61" w:after="0" w:line="240" w:lineRule="auto"/>
        <w:jc w:val="left"/>
        <w:rPr>
          <w:rFonts w:asciiTheme="minorHAnsi" w:eastAsia="Ariel" w:hAnsiTheme="minorHAnsi" w:cs="Arial"/>
          <w:sz w:val="24"/>
          <w:szCs w:val="24"/>
          <w:lang w:val="en-US"/>
        </w:rPr>
      </w:pPr>
      <w:r w:rsidRPr="00DB2133">
        <w:rPr>
          <w:rFonts w:asciiTheme="minorHAnsi" w:eastAsia="Ariel" w:hAnsiTheme="minorHAnsi" w:cs="Arial"/>
          <w:sz w:val="24"/>
          <w:szCs w:val="24"/>
          <w:lang w:val="en-US"/>
        </w:rPr>
        <w:t>Natural science: min. 20 ECTS</w:t>
      </w:r>
    </w:p>
    <w:p w14:paraId="5ECF4703" w14:textId="77777777" w:rsidR="00756FE1" w:rsidRPr="00DB2133" w:rsidRDefault="00756FE1" w:rsidP="00756FE1">
      <w:pPr>
        <w:pStyle w:val="Listaszerbekezds"/>
        <w:numPr>
          <w:ilvl w:val="0"/>
          <w:numId w:val="9"/>
        </w:numPr>
        <w:tabs>
          <w:tab w:val="left" w:pos="1474"/>
          <w:tab w:val="left" w:pos="1475"/>
        </w:tabs>
        <w:spacing w:before="1" w:after="0" w:line="252" w:lineRule="exact"/>
        <w:jc w:val="left"/>
        <w:rPr>
          <w:rFonts w:asciiTheme="minorHAnsi" w:eastAsia="Ariel" w:hAnsiTheme="minorHAnsi" w:cs="Arial"/>
          <w:sz w:val="24"/>
          <w:szCs w:val="24"/>
          <w:lang w:val="en-US"/>
        </w:rPr>
      </w:pPr>
      <w:r w:rsidRPr="00DB2133">
        <w:rPr>
          <w:rFonts w:asciiTheme="minorHAnsi" w:eastAsia="Ariel" w:hAnsiTheme="minorHAnsi" w:cs="Arial"/>
          <w:sz w:val="24"/>
          <w:szCs w:val="24"/>
          <w:lang w:val="en-US"/>
        </w:rPr>
        <w:t>Plant production: min. 10 ECTS</w:t>
      </w:r>
    </w:p>
    <w:p w14:paraId="50E4177B" w14:textId="77777777" w:rsidR="00756FE1" w:rsidRPr="00DB2133" w:rsidRDefault="00756FE1" w:rsidP="00756FE1">
      <w:pPr>
        <w:pStyle w:val="Listaszerbekezds"/>
        <w:numPr>
          <w:ilvl w:val="0"/>
          <w:numId w:val="9"/>
        </w:numPr>
        <w:tabs>
          <w:tab w:val="left" w:pos="1474"/>
          <w:tab w:val="left" w:pos="1475"/>
        </w:tabs>
        <w:spacing w:before="126" w:after="0" w:line="252" w:lineRule="exact"/>
        <w:jc w:val="left"/>
        <w:rPr>
          <w:rFonts w:asciiTheme="minorHAnsi" w:eastAsia="Ariel" w:hAnsiTheme="minorHAnsi" w:cs="Arial"/>
          <w:sz w:val="24"/>
          <w:szCs w:val="24"/>
          <w:lang w:val="en-US"/>
        </w:rPr>
      </w:pPr>
      <w:r w:rsidRPr="00DB2133">
        <w:rPr>
          <w:rFonts w:asciiTheme="minorHAnsi" w:eastAsia="Ariel" w:hAnsiTheme="minorHAnsi" w:cs="Arial"/>
          <w:sz w:val="24"/>
          <w:szCs w:val="24"/>
          <w:lang w:val="en-US"/>
        </w:rPr>
        <w:t>Animal Science: min. 10 ECTS</w:t>
      </w:r>
    </w:p>
    <w:p w14:paraId="596597E8" w14:textId="77777777" w:rsidR="00756FE1" w:rsidRPr="00DB2133" w:rsidRDefault="00756FE1" w:rsidP="00756FE1">
      <w:pPr>
        <w:pStyle w:val="Listaszerbekezds"/>
        <w:numPr>
          <w:ilvl w:val="0"/>
          <w:numId w:val="9"/>
        </w:numPr>
        <w:tabs>
          <w:tab w:val="left" w:pos="1474"/>
          <w:tab w:val="left" w:pos="1475"/>
        </w:tabs>
        <w:spacing w:before="126" w:after="0" w:line="252" w:lineRule="exact"/>
        <w:jc w:val="left"/>
        <w:rPr>
          <w:rFonts w:asciiTheme="minorHAnsi" w:eastAsia="Ariel" w:hAnsiTheme="minorHAnsi" w:cs="Arial"/>
          <w:sz w:val="24"/>
          <w:szCs w:val="24"/>
          <w:lang w:val="en-US"/>
        </w:rPr>
      </w:pPr>
      <w:r w:rsidRPr="00DB2133">
        <w:rPr>
          <w:rFonts w:asciiTheme="minorHAnsi" w:eastAsia="Ariel" w:hAnsiTheme="minorHAnsi" w:cs="Arial"/>
          <w:sz w:val="24"/>
          <w:szCs w:val="24"/>
          <w:lang w:val="en-US"/>
        </w:rPr>
        <w:lastRenderedPageBreak/>
        <w:t>Economic Sciences: min. 10 ECTS</w:t>
      </w:r>
    </w:p>
    <w:p w14:paraId="29819166" w14:textId="77777777" w:rsidR="00756FE1" w:rsidRPr="00DB2133" w:rsidRDefault="00756FE1" w:rsidP="00756FE1">
      <w:pPr>
        <w:pStyle w:val="Listaszerbekezds"/>
        <w:numPr>
          <w:ilvl w:val="0"/>
          <w:numId w:val="9"/>
        </w:numPr>
        <w:tabs>
          <w:tab w:val="left" w:pos="1474"/>
          <w:tab w:val="left" w:pos="1475"/>
        </w:tabs>
        <w:spacing w:before="1" w:after="0" w:line="240" w:lineRule="auto"/>
        <w:jc w:val="left"/>
        <w:rPr>
          <w:rFonts w:asciiTheme="minorHAnsi" w:eastAsia="Ariel" w:hAnsiTheme="minorHAnsi" w:cs="Arial"/>
          <w:sz w:val="24"/>
          <w:szCs w:val="24"/>
          <w:lang w:val="en-US"/>
        </w:rPr>
      </w:pPr>
      <w:r w:rsidRPr="00DB2133">
        <w:rPr>
          <w:rFonts w:asciiTheme="minorHAnsi" w:eastAsia="Ariel" w:hAnsiTheme="minorHAnsi" w:cs="Arial"/>
          <w:sz w:val="24"/>
          <w:szCs w:val="24"/>
          <w:lang w:val="en-US"/>
        </w:rPr>
        <w:t>Technological Sciences min. 8 ECTS</w:t>
      </w:r>
    </w:p>
    <w:p w14:paraId="6AB3C208" w14:textId="77777777" w:rsidR="00756FE1" w:rsidRPr="00DB2133" w:rsidRDefault="00756FE1" w:rsidP="00756FE1">
      <w:pPr>
        <w:pStyle w:val="Listaszerbekezds"/>
        <w:numPr>
          <w:ilvl w:val="0"/>
          <w:numId w:val="9"/>
        </w:numPr>
        <w:tabs>
          <w:tab w:val="left" w:pos="1474"/>
          <w:tab w:val="left" w:pos="1475"/>
        </w:tabs>
        <w:spacing w:before="1" w:after="0" w:line="240" w:lineRule="auto"/>
        <w:jc w:val="left"/>
        <w:rPr>
          <w:rFonts w:asciiTheme="minorHAnsi" w:eastAsia="Ariel" w:hAnsiTheme="minorHAnsi" w:cs="Arial"/>
          <w:b/>
          <w:bCs/>
          <w:sz w:val="24"/>
          <w:szCs w:val="24"/>
          <w:lang w:val="en-US"/>
        </w:rPr>
      </w:pPr>
      <w:r w:rsidRPr="00DB2133">
        <w:rPr>
          <w:rFonts w:asciiTheme="minorHAnsi" w:eastAsia="Ariel" w:hAnsiTheme="minorHAnsi" w:cs="Arial"/>
          <w:b/>
          <w:bCs/>
          <w:sz w:val="24"/>
          <w:szCs w:val="24"/>
          <w:lang w:val="en-US"/>
        </w:rPr>
        <w:t>English Language Proficiency</w:t>
      </w:r>
    </w:p>
    <w:p w14:paraId="0D278DCB" w14:textId="77777777" w:rsidR="00756FE1" w:rsidRPr="00DB2133" w:rsidRDefault="00756FE1" w:rsidP="00756FE1">
      <w:pPr>
        <w:pStyle w:val="Listaszerbekezds"/>
        <w:numPr>
          <w:ilvl w:val="1"/>
          <w:numId w:val="9"/>
        </w:numPr>
        <w:spacing w:before="60" w:after="0"/>
        <w:ind w:left="1434" w:hanging="357"/>
        <w:contextualSpacing w:val="0"/>
        <w:rPr>
          <w:rFonts w:asciiTheme="minorHAnsi" w:eastAsia="Ariel" w:hAnsiTheme="minorHAnsi" w:cs="Arial"/>
          <w:b/>
          <w:bCs/>
          <w:sz w:val="24"/>
          <w:szCs w:val="24"/>
          <w:lang w:val="en-US"/>
        </w:rPr>
      </w:pPr>
      <w:r w:rsidRPr="00DB2133">
        <w:rPr>
          <w:rFonts w:asciiTheme="minorHAnsi" w:eastAsia="Ariel" w:hAnsiTheme="minorHAnsi" w:cs="Arial"/>
          <w:sz w:val="24"/>
          <w:szCs w:val="24"/>
          <w:lang w:val="en-US"/>
        </w:rPr>
        <w:t>English Language Skills at level B2 of the Common European Framework of References for Languages (CEFR) or equivalent tests (see website mentioned above) are required. (Skype interviews can take place with the candidates to prove their English language abilities)</w:t>
      </w:r>
    </w:p>
    <w:p w14:paraId="417752E7" w14:textId="77777777" w:rsidR="00756FE1" w:rsidRPr="00DB2133" w:rsidRDefault="00756FE1" w:rsidP="00756FE1">
      <w:pPr>
        <w:pStyle w:val="Listaszerbekezds"/>
        <w:numPr>
          <w:ilvl w:val="0"/>
          <w:numId w:val="9"/>
        </w:numPr>
        <w:spacing w:before="57" w:after="0" w:line="240" w:lineRule="auto"/>
        <w:rPr>
          <w:rFonts w:asciiTheme="minorHAnsi" w:eastAsia="Ariel" w:hAnsiTheme="minorHAnsi" w:cs="Arial"/>
          <w:b/>
          <w:bCs/>
          <w:sz w:val="24"/>
          <w:szCs w:val="24"/>
          <w:lang w:val="en-US"/>
        </w:rPr>
      </w:pPr>
      <w:r w:rsidRPr="00DB2133">
        <w:rPr>
          <w:rFonts w:asciiTheme="minorHAnsi" w:eastAsia="Ariel" w:hAnsiTheme="minorHAnsi" w:cs="Arial"/>
          <w:b/>
          <w:bCs/>
          <w:sz w:val="24"/>
          <w:szCs w:val="24"/>
          <w:lang w:val="en-US"/>
        </w:rPr>
        <w:t>Filled and signed Application form</w:t>
      </w:r>
    </w:p>
    <w:p w14:paraId="19B43D90" w14:textId="77777777" w:rsidR="00756FE1" w:rsidRPr="00DB2133" w:rsidRDefault="00756FE1" w:rsidP="00756FE1">
      <w:pPr>
        <w:pStyle w:val="Listaszerbekezds"/>
        <w:numPr>
          <w:ilvl w:val="0"/>
          <w:numId w:val="9"/>
        </w:numPr>
        <w:spacing w:before="57" w:after="0" w:line="240" w:lineRule="auto"/>
        <w:rPr>
          <w:rFonts w:asciiTheme="minorHAnsi" w:eastAsia="Ariel" w:hAnsiTheme="minorHAnsi" w:cs="Arial"/>
          <w:b/>
          <w:bCs/>
          <w:sz w:val="24"/>
          <w:szCs w:val="24"/>
          <w:lang w:val="en-US"/>
        </w:rPr>
      </w:pPr>
      <w:r w:rsidRPr="00DB2133">
        <w:rPr>
          <w:rFonts w:asciiTheme="minorHAnsi" w:eastAsia="Ariel" w:hAnsiTheme="minorHAnsi" w:cs="Arial"/>
          <w:b/>
          <w:bCs/>
          <w:sz w:val="24"/>
          <w:szCs w:val="24"/>
          <w:lang w:val="en-US"/>
        </w:rPr>
        <w:t>CV</w:t>
      </w:r>
    </w:p>
    <w:p w14:paraId="32AA8864" w14:textId="77777777" w:rsidR="00756FE1" w:rsidRPr="00DB2133" w:rsidRDefault="00756FE1" w:rsidP="00756FE1">
      <w:pPr>
        <w:pStyle w:val="Listaszerbekezds"/>
        <w:numPr>
          <w:ilvl w:val="0"/>
          <w:numId w:val="9"/>
        </w:numPr>
        <w:spacing w:before="57" w:after="0" w:line="240" w:lineRule="auto"/>
        <w:rPr>
          <w:rFonts w:asciiTheme="minorHAnsi" w:eastAsia="Ariel" w:hAnsiTheme="minorHAnsi" w:cs="Arial"/>
          <w:b/>
          <w:bCs/>
          <w:sz w:val="24"/>
          <w:szCs w:val="24"/>
          <w:lang w:val="en-US"/>
        </w:rPr>
      </w:pPr>
      <w:r w:rsidRPr="00DB2133">
        <w:rPr>
          <w:rFonts w:asciiTheme="minorHAnsi" w:eastAsia="Ariel" w:hAnsiTheme="minorHAnsi" w:cs="Arial"/>
          <w:b/>
          <w:bCs/>
          <w:sz w:val="24"/>
          <w:szCs w:val="24"/>
          <w:lang w:val="en-US"/>
        </w:rPr>
        <w:t>a copy of their passport</w:t>
      </w:r>
    </w:p>
    <w:p w14:paraId="533F3E51" w14:textId="77777777" w:rsidR="00756FE1" w:rsidRPr="00DB2133" w:rsidRDefault="00756FE1" w:rsidP="00756FE1">
      <w:pPr>
        <w:pStyle w:val="Listaszerbekezds"/>
        <w:numPr>
          <w:ilvl w:val="0"/>
          <w:numId w:val="9"/>
        </w:numPr>
        <w:spacing w:before="119" w:after="0"/>
        <w:rPr>
          <w:rFonts w:asciiTheme="minorHAnsi" w:eastAsia="Ariel" w:hAnsiTheme="minorHAnsi" w:cs="Arial"/>
          <w:sz w:val="24"/>
          <w:szCs w:val="24"/>
          <w:lang w:val="en-US"/>
        </w:rPr>
      </w:pPr>
      <w:r w:rsidRPr="00DB2133">
        <w:rPr>
          <w:rFonts w:asciiTheme="minorHAnsi" w:eastAsia="Ariel" w:hAnsiTheme="minorHAnsi" w:cs="Arial"/>
          <w:sz w:val="24"/>
          <w:szCs w:val="24"/>
          <w:lang w:val="en-US"/>
        </w:rPr>
        <w:t>The weighting of the various criteria is as follows:</w:t>
      </w:r>
    </w:p>
    <w:p w14:paraId="3C468909" w14:textId="77777777" w:rsidR="00756FE1" w:rsidRPr="00DB2133" w:rsidRDefault="00756FE1" w:rsidP="00756FE1">
      <w:pPr>
        <w:pStyle w:val="Listaszerbekezds"/>
        <w:numPr>
          <w:ilvl w:val="1"/>
          <w:numId w:val="9"/>
        </w:numPr>
        <w:tabs>
          <w:tab w:val="left" w:pos="1107"/>
          <w:tab w:val="left" w:pos="1108"/>
        </w:tabs>
        <w:spacing w:before="60" w:after="0"/>
        <w:ind w:left="1434" w:hanging="357"/>
        <w:contextualSpacing w:val="0"/>
        <w:rPr>
          <w:rFonts w:asciiTheme="minorHAnsi" w:eastAsia="Ariel" w:hAnsiTheme="minorHAnsi" w:cs="Arial"/>
          <w:sz w:val="24"/>
          <w:szCs w:val="24"/>
          <w:lang w:val="en-US"/>
        </w:rPr>
      </w:pPr>
      <w:r w:rsidRPr="00DB2133">
        <w:rPr>
          <w:rFonts w:asciiTheme="minorHAnsi" w:eastAsia="Ariel" w:hAnsiTheme="minorHAnsi" w:cs="Arial"/>
          <w:sz w:val="24"/>
          <w:szCs w:val="24"/>
          <w:lang w:val="en-US"/>
        </w:rPr>
        <w:t>previous studies and English language proficiency: 40-40%;</w:t>
      </w:r>
    </w:p>
    <w:p w14:paraId="7903EF6A" w14:textId="77777777" w:rsidR="00756FE1" w:rsidRPr="00DB2133" w:rsidRDefault="00756FE1" w:rsidP="00756FE1">
      <w:pPr>
        <w:pStyle w:val="Listaszerbekezds"/>
        <w:numPr>
          <w:ilvl w:val="1"/>
          <w:numId w:val="9"/>
        </w:numPr>
        <w:tabs>
          <w:tab w:val="left" w:pos="1114"/>
        </w:tabs>
        <w:spacing w:before="2" w:after="0" w:line="252" w:lineRule="exact"/>
        <w:rPr>
          <w:rFonts w:asciiTheme="minorHAnsi" w:eastAsia="Ariel" w:hAnsiTheme="minorHAnsi" w:cs="Arial"/>
          <w:sz w:val="24"/>
          <w:szCs w:val="24"/>
          <w:lang w:val="en-US"/>
        </w:rPr>
      </w:pPr>
      <w:r w:rsidRPr="00DB2133">
        <w:rPr>
          <w:rFonts w:asciiTheme="minorHAnsi" w:eastAsia="Ariel" w:hAnsiTheme="minorHAnsi" w:cs="Arial"/>
          <w:sz w:val="24"/>
          <w:szCs w:val="24"/>
          <w:lang w:val="en-US"/>
        </w:rPr>
        <w:t>CV: 15 %,</w:t>
      </w:r>
    </w:p>
    <w:p w14:paraId="2704AAD9" w14:textId="77777777" w:rsidR="00756FE1" w:rsidRPr="00DB2133" w:rsidRDefault="00756FE1" w:rsidP="00756FE1">
      <w:pPr>
        <w:pStyle w:val="Listaszerbekezds"/>
        <w:numPr>
          <w:ilvl w:val="1"/>
          <w:numId w:val="9"/>
        </w:numPr>
        <w:tabs>
          <w:tab w:val="left" w:pos="1114"/>
          <w:tab w:val="left" w:pos="1115"/>
        </w:tabs>
        <w:spacing w:before="126" w:after="0" w:line="252" w:lineRule="exact"/>
        <w:jc w:val="left"/>
        <w:rPr>
          <w:rFonts w:asciiTheme="minorHAnsi" w:eastAsia="Ariel" w:hAnsiTheme="minorHAnsi" w:cs="Arial"/>
          <w:sz w:val="24"/>
          <w:szCs w:val="24"/>
          <w:lang w:val="en-US"/>
        </w:rPr>
      </w:pPr>
      <w:r w:rsidRPr="00DB2133">
        <w:rPr>
          <w:rFonts w:asciiTheme="minorHAnsi" w:eastAsia="Ariel" w:hAnsiTheme="minorHAnsi" w:cs="Arial"/>
          <w:sz w:val="24"/>
          <w:szCs w:val="24"/>
          <w:lang w:val="en-US"/>
        </w:rPr>
        <w:t>Application form details: 5%</w:t>
      </w:r>
    </w:p>
    <w:p w14:paraId="791B0BB0" w14:textId="77777777" w:rsidR="00756FE1" w:rsidRPr="00DB2133" w:rsidRDefault="00756FE1" w:rsidP="00756FE1">
      <w:pPr>
        <w:spacing w:before="121" w:after="0"/>
        <w:jc w:val="both"/>
        <w:rPr>
          <w:rFonts w:eastAsia="Ariel" w:cs="Arial"/>
          <w:sz w:val="24"/>
          <w:szCs w:val="24"/>
          <w:lang w:val="en-US"/>
        </w:rPr>
      </w:pPr>
      <w:r w:rsidRPr="00DB2133">
        <w:rPr>
          <w:rFonts w:eastAsia="Ariel" w:cs="Arial"/>
          <w:sz w:val="24"/>
          <w:szCs w:val="24"/>
          <w:lang w:val="en-US"/>
        </w:rPr>
        <w:t xml:space="preserve">The Selection Committee will approve the new students under lead of the contractor in a meeting at the end of </w:t>
      </w:r>
      <w:r w:rsidR="00E27CF6">
        <w:rPr>
          <w:rFonts w:eastAsia="Ariel" w:cs="Arial"/>
          <w:sz w:val="24"/>
          <w:szCs w:val="24"/>
          <w:lang w:val="en-US"/>
        </w:rPr>
        <w:t>march</w:t>
      </w:r>
      <w:r w:rsidRPr="00DB2133">
        <w:rPr>
          <w:rFonts w:eastAsia="Ariel" w:cs="Arial"/>
          <w:sz w:val="24"/>
          <w:szCs w:val="24"/>
          <w:lang w:val="en-US"/>
        </w:rPr>
        <w:t>. The contractor will send the final list of the new students to the EACEA.</w:t>
      </w:r>
    </w:p>
    <w:p w14:paraId="1D9C5C5F" w14:textId="77777777" w:rsidR="00756FE1" w:rsidRPr="00DB2133" w:rsidRDefault="00756FE1" w:rsidP="00756FE1">
      <w:pPr>
        <w:spacing w:before="121" w:after="0"/>
        <w:jc w:val="both"/>
        <w:rPr>
          <w:rFonts w:eastAsia="Ariel" w:cs="Arial"/>
          <w:sz w:val="24"/>
          <w:szCs w:val="24"/>
          <w:lang w:val="en-US"/>
        </w:rPr>
      </w:pPr>
      <w:r w:rsidRPr="00DB2133">
        <w:rPr>
          <w:rFonts w:eastAsia="Ariel" w:cs="Arial"/>
          <w:sz w:val="24"/>
          <w:szCs w:val="24"/>
          <w:lang w:val="en-US"/>
        </w:rPr>
        <w:t>Admission is granted to prospective students who meet the admission criteria which are stated in the joint Education and Examination Regulations. The Selection committee will select candidates for admission; and admission at one of the parties is automatically accepted at all other parties. Students in the program will be registered at each of the parties for the full duration of their studies as regular students, with full local student's rights and services.</w:t>
      </w:r>
    </w:p>
    <w:p w14:paraId="12905EB0" w14:textId="77777777" w:rsidR="00756FE1" w:rsidRPr="00DB2133" w:rsidRDefault="00756FE1" w:rsidP="00756FE1">
      <w:pPr>
        <w:spacing w:before="75" w:after="0"/>
        <w:jc w:val="both"/>
        <w:rPr>
          <w:rFonts w:eastAsia="Ariel" w:cs="Arial"/>
          <w:sz w:val="24"/>
          <w:szCs w:val="24"/>
          <w:lang w:val="en-US"/>
        </w:rPr>
      </w:pPr>
      <w:r w:rsidRPr="00DB2133">
        <w:rPr>
          <w:rFonts w:eastAsia="Ariel" w:cs="Arial"/>
          <w:sz w:val="24"/>
          <w:szCs w:val="24"/>
          <w:lang w:val="en-US"/>
        </w:rPr>
        <w:t>This is done in due time before the student starts studies in the partner university in question and study fees will be charged if applicable.</w:t>
      </w:r>
    </w:p>
    <w:p w14:paraId="478D45ED" w14:textId="77777777" w:rsidR="00756FE1" w:rsidRPr="00DB2133" w:rsidRDefault="00756FE1" w:rsidP="00756FE1">
      <w:pPr>
        <w:rPr>
          <w:sz w:val="24"/>
          <w:szCs w:val="24"/>
          <w:lang w:val="en-US"/>
        </w:rPr>
      </w:pPr>
    </w:p>
    <w:p w14:paraId="11C07396" w14:textId="77777777" w:rsidR="00756FE1" w:rsidRPr="00DB2133" w:rsidRDefault="00756FE1" w:rsidP="00756FE1">
      <w:pPr>
        <w:pStyle w:val="Cmsor2"/>
        <w:spacing w:before="126" w:after="0"/>
        <w:jc w:val="both"/>
        <w:rPr>
          <w:rFonts w:asciiTheme="minorHAnsi" w:eastAsia="Ariel" w:hAnsiTheme="minorHAnsi"/>
          <w:color w:val="auto"/>
          <w:sz w:val="24"/>
          <w:szCs w:val="24"/>
          <w:u w:val="single"/>
          <w:lang w:val="en-US"/>
        </w:rPr>
      </w:pPr>
      <w:r w:rsidRPr="00DB2133">
        <w:rPr>
          <w:rFonts w:asciiTheme="minorHAnsi" w:eastAsia="Ariel" w:hAnsiTheme="minorHAnsi"/>
          <w:caps w:val="0"/>
          <w:color w:val="auto"/>
          <w:sz w:val="24"/>
          <w:szCs w:val="24"/>
          <w:u w:val="single"/>
          <w:lang w:val="en-US"/>
        </w:rPr>
        <w:t>Student examination, thesis defense and performance evaluation:</w:t>
      </w:r>
    </w:p>
    <w:p w14:paraId="1F1EF6D8" w14:textId="77777777" w:rsidR="00756FE1" w:rsidRPr="00DB2133" w:rsidRDefault="00756FE1" w:rsidP="00E27CF6">
      <w:pPr>
        <w:spacing w:before="114" w:after="0"/>
        <w:jc w:val="both"/>
        <w:rPr>
          <w:rFonts w:eastAsia="Ariel" w:cs="Arial"/>
          <w:sz w:val="24"/>
          <w:szCs w:val="24"/>
          <w:lang w:val="en-US"/>
        </w:rPr>
      </w:pPr>
      <w:r w:rsidRPr="00DB2133">
        <w:rPr>
          <w:rFonts w:eastAsia="Ariel" w:cs="Arial"/>
          <w:sz w:val="24"/>
          <w:szCs w:val="24"/>
          <w:lang w:val="en-US"/>
        </w:rPr>
        <w:t>In general, the examination and evaluation regulations of the</w:t>
      </w:r>
      <w:r w:rsidR="006A4915">
        <w:rPr>
          <w:rFonts w:eastAsia="Ariel" w:cs="Arial"/>
          <w:sz w:val="24"/>
          <w:szCs w:val="24"/>
          <w:lang w:val="en-US"/>
        </w:rPr>
        <w:t xml:space="preserve"> host</w:t>
      </w:r>
      <w:r w:rsidRPr="00DB2133">
        <w:rPr>
          <w:rFonts w:eastAsia="Ariel" w:cs="Arial"/>
          <w:sz w:val="24"/>
          <w:szCs w:val="24"/>
          <w:lang w:val="en-US"/>
        </w:rPr>
        <w:t xml:space="preserve"> university where the student is currently studying prevail.</w:t>
      </w:r>
    </w:p>
    <w:p w14:paraId="01F07C89" w14:textId="77777777" w:rsidR="00756FE1" w:rsidRPr="00DB2133" w:rsidRDefault="00756FE1" w:rsidP="00E27CF6">
      <w:pPr>
        <w:spacing w:before="121" w:after="0"/>
        <w:jc w:val="both"/>
        <w:rPr>
          <w:rFonts w:eastAsia="Ariel" w:cs="Arial"/>
          <w:sz w:val="24"/>
          <w:szCs w:val="24"/>
          <w:lang w:val="en-US"/>
        </w:rPr>
      </w:pPr>
      <w:r w:rsidRPr="00DB2133">
        <w:rPr>
          <w:rFonts w:eastAsia="Ariel" w:cs="Arial"/>
          <w:sz w:val="24"/>
          <w:szCs w:val="24"/>
          <w:lang w:val="en-US"/>
        </w:rPr>
        <w:t xml:space="preserve">The fourth semester is essentially dedicated to the Master Thesis. The Master Thesis is always supervised by a teacher of the host university of the second year and co-supervised by another expert from a </w:t>
      </w:r>
      <w:proofErr w:type="gramStart"/>
      <w:r w:rsidRPr="00DB2133">
        <w:rPr>
          <w:rFonts w:eastAsia="Ariel" w:cs="Arial"/>
          <w:sz w:val="24"/>
          <w:szCs w:val="24"/>
          <w:lang w:val="en-US"/>
        </w:rPr>
        <w:t>first year</w:t>
      </w:r>
      <w:proofErr w:type="gramEnd"/>
      <w:r w:rsidRPr="00DB2133">
        <w:rPr>
          <w:rFonts w:eastAsia="Ariel" w:cs="Arial"/>
          <w:sz w:val="24"/>
          <w:szCs w:val="24"/>
          <w:lang w:val="en-US"/>
        </w:rPr>
        <w:t xml:space="preserve"> university. The thesis defense is organized according to the rules of the university where the thesis defense takes place. The evaluation of the thesis is a combined grade of the Exam board and the main and co-supervisor.</w:t>
      </w:r>
    </w:p>
    <w:p w14:paraId="01E652DD" w14:textId="77777777" w:rsidR="00752F27" w:rsidRDefault="00752F27" w:rsidP="005F424B">
      <w:pPr>
        <w:jc w:val="center"/>
        <w:rPr>
          <w:rFonts w:cs="Arial"/>
          <w:b/>
          <w:bCs/>
          <w:sz w:val="18"/>
          <w:szCs w:val="18"/>
          <w:lang w:val="en-US"/>
        </w:rPr>
      </w:pPr>
    </w:p>
    <w:p w14:paraId="7C059983" w14:textId="77777777" w:rsidR="00752F27" w:rsidRDefault="00752F27" w:rsidP="005F424B">
      <w:pPr>
        <w:jc w:val="center"/>
        <w:rPr>
          <w:rFonts w:cs="Arial"/>
          <w:b/>
          <w:bCs/>
          <w:sz w:val="18"/>
          <w:szCs w:val="18"/>
          <w:lang w:val="en-US"/>
        </w:rPr>
      </w:pPr>
    </w:p>
    <w:p w14:paraId="7DDF3463" w14:textId="77777777" w:rsidR="00752F27" w:rsidRDefault="00752F27" w:rsidP="005F424B">
      <w:pPr>
        <w:jc w:val="center"/>
        <w:rPr>
          <w:rFonts w:cs="Arial"/>
          <w:b/>
          <w:bCs/>
          <w:sz w:val="18"/>
          <w:szCs w:val="18"/>
          <w:lang w:val="en-US"/>
        </w:rPr>
      </w:pPr>
    </w:p>
    <w:p w14:paraId="76E9B19F" w14:textId="77777777" w:rsidR="00752F27" w:rsidRDefault="00752F27" w:rsidP="005F424B">
      <w:pPr>
        <w:jc w:val="center"/>
        <w:rPr>
          <w:rFonts w:cs="Arial"/>
          <w:b/>
          <w:bCs/>
          <w:sz w:val="18"/>
          <w:szCs w:val="18"/>
          <w:lang w:val="en-US"/>
        </w:rPr>
      </w:pPr>
    </w:p>
    <w:p w14:paraId="7E50241C" w14:textId="77777777" w:rsidR="005F424B" w:rsidRPr="00752F27" w:rsidRDefault="005F424B" w:rsidP="005F424B">
      <w:pPr>
        <w:jc w:val="center"/>
        <w:rPr>
          <w:rFonts w:cs="Arial"/>
          <w:b/>
          <w:bCs/>
          <w:sz w:val="18"/>
          <w:szCs w:val="18"/>
          <w:lang w:val="en-US"/>
        </w:rPr>
      </w:pPr>
      <w:r w:rsidRPr="00752F27">
        <w:rPr>
          <w:rFonts w:cs="Arial"/>
          <w:b/>
          <w:bCs/>
          <w:sz w:val="18"/>
          <w:szCs w:val="18"/>
          <w:lang w:val="en-US"/>
        </w:rPr>
        <w:t xml:space="preserve">Pictures from the everyday life at MATE’s </w:t>
      </w:r>
      <w:proofErr w:type="spellStart"/>
      <w:r w:rsidRPr="00752F27">
        <w:rPr>
          <w:rFonts w:cs="Arial"/>
          <w:b/>
          <w:bCs/>
          <w:sz w:val="18"/>
          <w:szCs w:val="18"/>
          <w:lang w:val="en-US"/>
        </w:rPr>
        <w:t>Agro-Ecogarden</w:t>
      </w:r>
      <w:proofErr w:type="spellEnd"/>
    </w:p>
    <w:p w14:paraId="6386300B" w14:textId="77777777" w:rsidR="005F424B" w:rsidRPr="00752F27" w:rsidRDefault="005F424B" w:rsidP="005C42F2">
      <w:pPr>
        <w:jc w:val="center"/>
        <w:rPr>
          <w:lang w:val="en-US"/>
        </w:rPr>
      </w:pPr>
      <w:r w:rsidRPr="00752F27">
        <w:rPr>
          <w:rFonts w:cs="Arial"/>
          <w:noProof/>
          <w:lang w:eastAsia="en-GB"/>
        </w:rPr>
        <w:lastRenderedPageBreak/>
        <w:drawing>
          <wp:inline distT="0" distB="0" distL="0" distR="0" wp14:anchorId="11309122" wp14:editId="0F3C7C81">
            <wp:extent cx="4572000" cy="2571750"/>
            <wp:effectExtent l="0" t="0" r="0" b="0"/>
            <wp:docPr id="944324072" name="Kép 94432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screen">
                      <a:extLst>
                        <a:ext uri="{28A0092B-C50C-407E-A947-70E740481C1C}">
                          <a14:useLocalDpi xmlns:a14="http://schemas.microsoft.com/office/drawing/2010/main"/>
                        </a:ext>
                      </a:extLst>
                    </a:blip>
                    <a:stretch>
                      <a:fillRect/>
                    </a:stretch>
                  </pic:blipFill>
                  <pic:spPr>
                    <a:xfrm>
                      <a:off x="0" y="0"/>
                      <a:ext cx="4572000" cy="2571750"/>
                    </a:xfrm>
                    <a:prstGeom prst="rect">
                      <a:avLst/>
                    </a:prstGeom>
                  </pic:spPr>
                </pic:pic>
              </a:graphicData>
            </a:graphic>
          </wp:inline>
        </w:drawing>
      </w:r>
    </w:p>
    <w:p w14:paraId="2DEE092A" w14:textId="77777777" w:rsidR="005F424B" w:rsidRPr="00752F27" w:rsidRDefault="005F424B" w:rsidP="005F424B">
      <w:pPr>
        <w:spacing w:before="119" w:after="0"/>
        <w:jc w:val="center"/>
        <w:rPr>
          <w:rFonts w:cs="Arial"/>
          <w:b/>
          <w:bCs/>
          <w:sz w:val="18"/>
          <w:szCs w:val="18"/>
          <w:lang w:val="en-US"/>
        </w:rPr>
      </w:pPr>
      <w:r w:rsidRPr="00752F27">
        <w:rPr>
          <w:rFonts w:eastAsia="Arial" w:cs="Arial"/>
          <w:b/>
          <w:bCs/>
          <w:sz w:val="18"/>
          <w:szCs w:val="18"/>
          <w:lang w:val="en-US"/>
        </w:rPr>
        <w:t>Summer school 2017 Novi Sad</w:t>
      </w:r>
    </w:p>
    <w:p w14:paraId="1FE24AB4" w14:textId="77777777" w:rsidR="005F424B" w:rsidRPr="00752F27" w:rsidRDefault="005F424B" w:rsidP="005C42F2">
      <w:pPr>
        <w:jc w:val="center"/>
        <w:rPr>
          <w:lang w:val="en-US"/>
        </w:rPr>
      </w:pPr>
      <w:r w:rsidRPr="00752F27">
        <w:rPr>
          <w:rFonts w:cs="Arial"/>
          <w:noProof/>
          <w:lang w:eastAsia="en-GB"/>
        </w:rPr>
        <w:drawing>
          <wp:inline distT="0" distB="0" distL="0" distR="0" wp14:anchorId="1E81085A" wp14:editId="572A33F8">
            <wp:extent cx="4572000" cy="2571750"/>
            <wp:effectExtent l="0" t="0" r="0" b="0"/>
            <wp:docPr id="812231705" name="Kép 81223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screen">
                      <a:extLst>
                        <a:ext uri="{28A0092B-C50C-407E-A947-70E740481C1C}">
                          <a14:useLocalDpi xmlns:a14="http://schemas.microsoft.com/office/drawing/2010/main"/>
                        </a:ext>
                      </a:extLst>
                    </a:blip>
                    <a:stretch>
                      <a:fillRect/>
                    </a:stretch>
                  </pic:blipFill>
                  <pic:spPr>
                    <a:xfrm>
                      <a:off x="0" y="0"/>
                      <a:ext cx="4572000" cy="2571750"/>
                    </a:xfrm>
                    <a:prstGeom prst="rect">
                      <a:avLst/>
                    </a:prstGeom>
                  </pic:spPr>
                </pic:pic>
              </a:graphicData>
            </a:graphic>
          </wp:inline>
        </w:drawing>
      </w:r>
    </w:p>
    <w:sectPr w:rsidR="005F424B" w:rsidRPr="00752F2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Times New Roman&quot;,serif">
    <w:altName w:val="Times New Roman"/>
    <w:panose1 w:val="00000000000000000000"/>
    <w:charset w:val="00"/>
    <w:family w:val="roman"/>
    <w:notTrueType/>
    <w:pitch w:val="default"/>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el">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81474"/>
    <w:multiLevelType w:val="hybridMultilevel"/>
    <w:tmpl w:val="ADD0AAD4"/>
    <w:lvl w:ilvl="0" w:tplc="16D8CD22">
      <w:start w:val="1"/>
      <w:numFmt w:val="bullet"/>
      <w:lvlText w:val=""/>
      <w:lvlJc w:val="left"/>
      <w:pPr>
        <w:ind w:left="720" w:hanging="360"/>
      </w:pPr>
      <w:rPr>
        <w:rFonts w:ascii="Symbol" w:hAnsi="Symbol" w:hint="default"/>
      </w:rPr>
    </w:lvl>
    <w:lvl w:ilvl="1" w:tplc="45D6A284">
      <w:start w:val="1"/>
      <w:numFmt w:val="bullet"/>
      <w:lvlText w:val="o"/>
      <w:lvlJc w:val="left"/>
      <w:pPr>
        <w:ind w:left="1440" w:hanging="360"/>
      </w:pPr>
      <w:rPr>
        <w:rFonts w:ascii="Courier New" w:hAnsi="Courier New" w:hint="default"/>
      </w:rPr>
    </w:lvl>
    <w:lvl w:ilvl="2" w:tplc="147E7810">
      <w:start w:val="1"/>
      <w:numFmt w:val="bullet"/>
      <w:lvlText w:val=""/>
      <w:lvlJc w:val="left"/>
      <w:pPr>
        <w:ind w:left="2160" w:hanging="360"/>
      </w:pPr>
      <w:rPr>
        <w:rFonts w:ascii="Wingdings" w:hAnsi="Wingdings" w:hint="default"/>
      </w:rPr>
    </w:lvl>
    <w:lvl w:ilvl="3" w:tplc="5E6852FE">
      <w:start w:val="1"/>
      <w:numFmt w:val="bullet"/>
      <w:lvlText w:val=""/>
      <w:lvlJc w:val="left"/>
      <w:pPr>
        <w:ind w:left="2880" w:hanging="360"/>
      </w:pPr>
      <w:rPr>
        <w:rFonts w:ascii="Symbol" w:hAnsi="Symbol" w:hint="default"/>
      </w:rPr>
    </w:lvl>
    <w:lvl w:ilvl="4" w:tplc="2C5C2A70">
      <w:start w:val="1"/>
      <w:numFmt w:val="bullet"/>
      <w:lvlText w:val="o"/>
      <w:lvlJc w:val="left"/>
      <w:pPr>
        <w:ind w:left="3600" w:hanging="360"/>
      </w:pPr>
      <w:rPr>
        <w:rFonts w:ascii="Courier New" w:hAnsi="Courier New" w:hint="default"/>
      </w:rPr>
    </w:lvl>
    <w:lvl w:ilvl="5" w:tplc="60CCE4E2">
      <w:start w:val="1"/>
      <w:numFmt w:val="bullet"/>
      <w:lvlText w:val=""/>
      <w:lvlJc w:val="left"/>
      <w:pPr>
        <w:ind w:left="4320" w:hanging="360"/>
      </w:pPr>
      <w:rPr>
        <w:rFonts w:ascii="Wingdings" w:hAnsi="Wingdings" w:hint="default"/>
      </w:rPr>
    </w:lvl>
    <w:lvl w:ilvl="6" w:tplc="32A0AF4E">
      <w:start w:val="1"/>
      <w:numFmt w:val="bullet"/>
      <w:lvlText w:val=""/>
      <w:lvlJc w:val="left"/>
      <w:pPr>
        <w:ind w:left="5040" w:hanging="360"/>
      </w:pPr>
      <w:rPr>
        <w:rFonts w:ascii="Symbol" w:hAnsi="Symbol" w:hint="default"/>
      </w:rPr>
    </w:lvl>
    <w:lvl w:ilvl="7" w:tplc="B2668878">
      <w:start w:val="1"/>
      <w:numFmt w:val="bullet"/>
      <w:lvlText w:val="o"/>
      <w:lvlJc w:val="left"/>
      <w:pPr>
        <w:ind w:left="5760" w:hanging="360"/>
      </w:pPr>
      <w:rPr>
        <w:rFonts w:ascii="Courier New" w:hAnsi="Courier New" w:hint="default"/>
      </w:rPr>
    </w:lvl>
    <w:lvl w:ilvl="8" w:tplc="DBCE28DE">
      <w:start w:val="1"/>
      <w:numFmt w:val="bullet"/>
      <w:lvlText w:val=""/>
      <w:lvlJc w:val="left"/>
      <w:pPr>
        <w:ind w:left="6480" w:hanging="360"/>
      </w:pPr>
      <w:rPr>
        <w:rFonts w:ascii="Wingdings" w:hAnsi="Wingdings" w:hint="default"/>
      </w:rPr>
    </w:lvl>
  </w:abstractNum>
  <w:abstractNum w:abstractNumId="1" w15:restartNumberingAfterBreak="0">
    <w:nsid w:val="17DD3271"/>
    <w:multiLevelType w:val="hybridMultilevel"/>
    <w:tmpl w:val="9D8C937A"/>
    <w:lvl w:ilvl="0" w:tplc="3BF6CC3E">
      <w:start w:val="1"/>
      <w:numFmt w:val="bullet"/>
      <w:lvlText w:val="-"/>
      <w:lvlJc w:val="left"/>
      <w:pPr>
        <w:ind w:left="720" w:hanging="360"/>
      </w:pPr>
      <w:rPr>
        <w:rFonts w:ascii="&quot;Times New Roman&quot;,serif" w:hAnsi="&quot;Times New Roman&quot;,serif" w:hint="default"/>
      </w:rPr>
    </w:lvl>
    <w:lvl w:ilvl="1" w:tplc="0E04315E">
      <w:start w:val="1"/>
      <w:numFmt w:val="bullet"/>
      <w:lvlText w:val="o"/>
      <w:lvlJc w:val="left"/>
      <w:pPr>
        <w:ind w:left="1440" w:hanging="360"/>
      </w:pPr>
      <w:rPr>
        <w:rFonts w:ascii="Courier New" w:hAnsi="Courier New" w:hint="default"/>
      </w:rPr>
    </w:lvl>
    <w:lvl w:ilvl="2" w:tplc="6114CD88">
      <w:start w:val="1"/>
      <w:numFmt w:val="bullet"/>
      <w:lvlText w:val=""/>
      <w:lvlJc w:val="left"/>
      <w:pPr>
        <w:ind w:left="2160" w:hanging="360"/>
      </w:pPr>
      <w:rPr>
        <w:rFonts w:ascii="Wingdings" w:hAnsi="Wingdings" w:hint="default"/>
      </w:rPr>
    </w:lvl>
    <w:lvl w:ilvl="3" w:tplc="8E04BDC8">
      <w:start w:val="1"/>
      <w:numFmt w:val="bullet"/>
      <w:lvlText w:val=""/>
      <w:lvlJc w:val="left"/>
      <w:pPr>
        <w:ind w:left="2880" w:hanging="360"/>
      </w:pPr>
      <w:rPr>
        <w:rFonts w:ascii="Symbol" w:hAnsi="Symbol" w:hint="default"/>
      </w:rPr>
    </w:lvl>
    <w:lvl w:ilvl="4" w:tplc="2F16CD56">
      <w:start w:val="1"/>
      <w:numFmt w:val="bullet"/>
      <w:lvlText w:val="o"/>
      <w:lvlJc w:val="left"/>
      <w:pPr>
        <w:ind w:left="3600" w:hanging="360"/>
      </w:pPr>
      <w:rPr>
        <w:rFonts w:ascii="Courier New" w:hAnsi="Courier New" w:hint="default"/>
      </w:rPr>
    </w:lvl>
    <w:lvl w:ilvl="5" w:tplc="0904617E">
      <w:start w:val="1"/>
      <w:numFmt w:val="bullet"/>
      <w:lvlText w:val=""/>
      <w:lvlJc w:val="left"/>
      <w:pPr>
        <w:ind w:left="4320" w:hanging="360"/>
      </w:pPr>
      <w:rPr>
        <w:rFonts w:ascii="Wingdings" w:hAnsi="Wingdings" w:hint="default"/>
      </w:rPr>
    </w:lvl>
    <w:lvl w:ilvl="6" w:tplc="AC304706">
      <w:start w:val="1"/>
      <w:numFmt w:val="bullet"/>
      <w:lvlText w:val=""/>
      <w:lvlJc w:val="left"/>
      <w:pPr>
        <w:ind w:left="5040" w:hanging="360"/>
      </w:pPr>
      <w:rPr>
        <w:rFonts w:ascii="Symbol" w:hAnsi="Symbol" w:hint="default"/>
      </w:rPr>
    </w:lvl>
    <w:lvl w:ilvl="7" w:tplc="0FA6CCF0">
      <w:start w:val="1"/>
      <w:numFmt w:val="bullet"/>
      <w:lvlText w:val="o"/>
      <w:lvlJc w:val="left"/>
      <w:pPr>
        <w:ind w:left="5760" w:hanging="360"/>
      </w:pPr>
      <w:rPr>
        <w:rFonts w:ascii="Courier New" w:hAnsi="Courier New" w:hint="default"/>
      </w:rPr>
    </w:lvl>
    <w:lvl w:ilvl="8" w:tplc="BC6C12B6">
      <w:start w:val="1"/>
      <w:numFmt w:val="bullet"/>
      <w:lvlText w:val=""/>
      <w:lvlJc w:val="left"/>
      <w:pPr>
        <w:ind w:left="6480" w:hanging="360"/>
      </w:pPr>
      <w:rPr>
        <w:rFonts w:ascii="Wingdings" w:hAnsi="Wingdings" w:hint="default"/>
      </w:rPr>
    </w:lvl>
  </w:abstractNum>
  <w:abstractNum w:abstractNumId="2" w15:restartNumberingAfterBreak="0">
    <w:nsid w:val="2A5C3BE3"/>
    <w:multiLevelType w:val="hybridMultilevel"/>
    <w:tmpl w:val="7368D708"/>
    <w:lvl w:ilvl="0" w:tplc="0862FFC8">
      <w:start w:val="1"/>
      <w:numFmt w:val="bullet"/>
      <w:lvlText w:val="-"/>
      <w:lvlJc w:val="left"/>
      <w:pPr>
        <w:ind w:left="720" w:hanging="360"/>
      </w:pPr>
      <w:rPr>
        <w:rFonts w:ascii="Symbol" w:hAnsi="Symbol" w:hint="default"/>
      </w:rPr>
    </w:lvl>
    <w:lvl w:ilvl="1" w:tplc="2F80944C">
      <w:start w:val="1"/>
      <w:numFmt w:val="bullet"/>
      <w:lvlText w:val="o"/>
      <w:lvlJc w:val="left"/>
      <w:pPr>
        <w:ind w:left="1440" w:hanging="360"/>
      </w:pPr>
      <w:rPr>
        <w:rFonts w:ascii="Courier New" w:hAnsi="Courier New" w:hint="default"/>
      </w:rPr>
    </w:lvl>
    <w:lvl w:ilvl="2" w:tplc="A0D6DC98">
      <w:start w:val="1"/>
      <w:numFmt w:val="bullet"/>
      <w:lvlText w:val=""/>
      <w:lvlJc w:val="left"/>
      <w:pPr>
        <w:ind w:left="2160" w:hanging="360"/>
      </w:pPr>
      <w:rPr>
        <w:rFonts w:ascii="Wingdings" w:hAnsi="Wingdings" w:hint="default"/>
      </w:rPr>
    </w:lvl>
    <w:lvl w:ilvl="3" w:tplc="77FC781E">
      <w:start w:val="1"/>
      <w:numFmt w:val="bullet"/>
      <w:lvlText w:val=""/>
      <w:lvlJc w:val="left"/>
      <w:pPr>
        <w:ind w:left="2880" w:hanging="360"/>
      </w:pPr>
      <w:rPr>
        <w:rFonts w:ascii="Symbol" w:hAnsi="Symbol" w:hint="default"/>
      </w:rPr>
    </w:lvl>
    <w:lvl w:ilvl="4" w:tplc="9F0C3E06">
      <w:start w:val="1"/>
      <w:numFmt w:val="bullet"/>
      <w:lvlText w:val="o"/>
      <w:lvlJc w:val="left"/>
      <w:pPr>
        <w:ind w:left="3600" w:hanging="360"/>
      </w:pPr>
      <w:rPr>
        <w:rFonts w:ascii="Courier New" w:hAnsi="Courier New" w:hint="default"/>
      </w:rPr>
    </w:lvl>
    <w:lvl w:ilvl="5" w:tplc="D2104422">
      <w:start w:val="1"/>
      <w:numFmt w:val="bullet"/>
      <w:lvlText w:val=""/>
      <w:lvlJc w:val="left"/>
      <w:pPr>
        <w:ind w:left="4320" w:hanging="360"/>
      </w:pPr>
      <w:rPr>
        <w:rFonts w:ascii="Wingdings" w:hAnsi="Wingdings" w:hint="default"/>
      </w:rPr>
    </w:lvl>
    <w:lvl w:ilvl="6" w:tplc="5D0C1DA6">
      <w:start w:val="1"/>
      <w:numFmt w:val="bullet"/>
      <w:lvlText w:val=""/>
      <w:lvlJc w:val="left"/>
      <w:pPr>
        <w:ind w:left="5040" w:hanging="360"/>
      </w:pPr>
      <w:rPr>
        <w:rFonts w:ascii="Symbol" w:hAnsi="Symbol" w:hint="default"/>
      </w:rPr>
    </w:lvl>
    <w:lvl w:ilvl="7" w:tplc="D8BA089E">
      <w:start w:val="1"/>
      <w:numFmt w:val="bullet"/>
      <w:lvlText w:val="o"/>
      <w:lvlJc w:val="left"/>
      <w:pPr>
        <w:ind w:left="5760" w:hanging="360"/>
      </w:pPr>
      <w:rPr>
        <w:rFonts w:ascii="Courier New" w:hAnsi="Courier New" w:hint="default"/>
      </w:rPr>
    </w:lvl>
    <w:lvl w:ilvl="8" w:tplc="F91AE4DA">
      <w:start w:val="1"/>
      <w:numFmt w:val="bullet"/>
      <w:lvlText w:val=""/>
      <w:lvlJc w:val="left"/>
      <w:pPr>
        <w:ind w:left="6480" w:hanging="360"/>
      </w:pPr>
      <w:rPr>
        <w:rFonts w:ascii="Wingdings" w:hAnsi="Wingdings" w:hint="default"/>
      </w:rPr>
    </w:lvl>
  </w:abstractNum>
  <w:abstractNum w:abstractNumId="3" w15:restartNumberingAfterBreak="0">
    <w:nsid w:val="3613365D"/>
    <w:multiLevelType w:val="hybridMultilevel"/>
    <w:tmpl w:val="944489BA"/>
    <w:lvl w:ilvl="0" w:tplc="41BC186E">
      <w:start w:val="1"/>
      <w:numFmt w:val="bullet"/>
      <w:lvlText w:val="-"/>
      <w:lvlJc w:val="left"/>
      <w:pPr>
        <w:ind w:left="720" w:hanging="360"/>
      </w:pPr>
      <w:rPr>
        <w:rFonts w:ascii="Symbol" w:hAnsi="Symbol" w:hint="default"/>
      </w:rPr>
    </w:lvl>
    <w:lvl w:ilvl="1" w:tplc="A142DCAA">
      <w:start w:val="1"/>
      <w:numFmt w:val="bullet"/>
      <w:lvlText w:val="o"/>
      <w:lvlJc w:val="left"/>
      <w:pPr>
        <w:ind w:left="1440" w:hanging="360"/>
      </w:pPr>
      <w:rPr>
        <w:rFonts w:ascii="Courier New" w:hAnsi="Courier New" w:hint="default"/>
      </w:rPr>
    </w:lvl>
    <w:lvl w:ilvl="2" w:tplc="19B6C82E">
      <w:start w:val="1"/>
      <w:numFmt w:val="bullet"/>
      <w:lvlText w:val=""/>
      <w:lvlJc w:val="left"/>
      <w:pPr>
        <w:ind w:left="2160" w:hanging="360"/>
      </w:pPr>
      <w:rPr>
        <w:rFonts w:ascii="Wingdings" w:hAnsi="Wingdings" w:hint="default"/>
      </w:rPr>
    </w:lvl>
    <w:lvl w:ilvl="3" w:tplc="01940012">
      <w:start w:val="1"/>
      <w:numFmt w:val="bullet"/>
      <w:lvlText w:val=""/>
      <w:lvlJc w:val="left"/>
      <w:pPr>
        <w:ind w:left="2880" w:hanging="360"/>
      </w:pPr>
      <w:rPr>
        <w:rFonts w:ascii="Symbol" w:hAnsi="Symbol" w:hint="default"/>
      </w:rPr>
    </w:lvl>
    <w:lvl w:ilvl="4" w:tplc="F5A69F0A">
      <w:start w:val="1"/>
      <w:numFmt w:val="bullet"/>
      <w:lvlText w:val="o"/>
      <w:lvlJc w:val="left"/>
      <w:pPr>
        <w:ind w:left="3600" w:hanging="360"/>
      </w:pPr>
      <w:rPr>
        <w:rFonts w:ascii="Courier New" w:hAnsi="Courier New" w:hint="default"/>
      </w:rPr>
    </w:lvl>
    <w:lvl w:ilvl="5" w:tplc="D4BE148C">
      <w:start w:val="1"/>
      <w:numFmt w:val="bullet"/>
      <w:lvlText w:val=""/>
      <w:lvlJc w:val="left"/>
      <w:pPr>
        <w:ind w:left="4320" w:hanging="360"/>
      </w:pPr>
      <w:rPr>
        <w:rFonts w:ascii="Wingdings" w:hAnsi="Wingdings" w:hint="default"/>
      </w:rPr>
    </w:lvl>
    <w:lvl w:ilvl="6" w:tplc="A4DC21D2">
      <w:start w:val="1"/>
      <w:numFmt w:val="bullet"/>
      <w:lvlText w:val=""/>
      <w:lvlJc w:val="left"/>
      <w:pPr>
        <w:ind w:left="5040" w:hanging="360"/>
      </w:pPr>
      <w:rPr>
        <w:rFonts w:ascii="Symbol" w:hAnsi="Symbol" w:hint="default"/>
      </w:rPr>
    </w:lvl>
    <w:lvl w:ilvl="7" w:tplc="C8947950">
      <w:start w:val="1"/>
      <w:numFmt w:val="bullet"/>
      <w:lvlText w:val="o"/>
      <w:lvlJc w:val="left"/>
      <w:pPr>
        <w:ind w:left="5760" w:hanging="360"/>
      </w:pPr>
      <w:rPr>
        <w:rFonts w:ascii="Courier New" w:hAnsi="Courier New" w:hint="default"/>
      </w:rPr>
    </w:lvl>
    <w:lvl w:ilvl="8" w:tplc="54D6F350">
      <w:start w:val="1"/>
      <w:numFmt w:val="bullet"/>
      <w:lvlText w:val=""/>
      <w:lvlJc w:val="left"/>
      <w:pPr>
        <w:ind w:left="6480" w:hanging="360"/>
      </w:pPr>
      <w:rPr>
        <w:rFonts w:ascii="Wingdings" w:hAnsi="Wingdings" w:hint="default"/>
      </w:rPr>
    </w:lvl>
  </w:abstractNum>
  <w:abstractNum w:abstractNumId="4" w15:restartNumberingAfterBreak="0">
    <w:nsid w:val="3F822344"/>
    <w:multiLevelType w:val="hybridMultilevel"/>
    <w:tmpl w:val="5D7A8D40"/>
    <w:lvl w:ilvl="0" w:tplc="4FFA9A42">
      <w:start w:val="1"/>
      <w:numFmt w:val="bullet"/>
      <w:lvlText w:val="-"/>
      <w:lvlJc w:val="left"/>
      <w:pPr>
        <w:ind w:left="720" w:hanging="360"/>
      </w:pPr>
      <w:rPr>
        <w:rFonts w:ascii="Times New Roman" w:hAnsi="Times New Roman" w:hint="default"/>
      </w:rPr>
    </w:lvl>
    <w:lvl w:ilvl="1" w:tplc="50CAB672">
      <w:start w:val="1"/>
      <w:numFmt w:val="bullet"/>
      <w:lvlText w:val="o"/>
      <w:lvlJc w:val="left"/>
      <w:pPr>
        <w:ind w:left="1440" w:hanging="360"/>
      </w:pPr>
      <w:rPr>
        <w:rFonts w:ascii="Courier New" w:hAnsi="Courier New" w:hint="default"/>
      </w:rPr>
    </w:lvl>
    <w:lvl w:ilvl="2" w:tplc="E784719E">
      <w:start w:val="1"/>
      <w:numFmt w:val="bullet"/>
      <w:lvlText w:val=""/>
      <w:lvlJc w:val="left"/>
      <w:pPr>
        <w:ind w:left="2160" w:hanging="360"/>
      </w:pPr>
      <w:rPr>
        <w:rFonts w:ascii="Wingdings" w:hAnsi="Wingdings" w:hint="default"/>
      </w:rPr>
    </w:lvl>
    <w:lvl w:ilvl="3" w:tplc="1BB8AA90">
      <w:start w:val="1"/>
      <w:numFmt w:val="bullet"/>
      <w:lvlText w:val=""/>
      <w:lvlJc w:val="left"/>
      <w:pPr>
        <w:ind w:left="2880" w:hanging="360"/>
      </w:pPr>
      <w:rPr>
        <w:rFonts w:ascii="Symbol" w:hAnsi="Symbol" w:hint="default"/>
      </w:rPr>
    </w:lvl>
    <w:lvl w:ilvl="4" w:tplc="FE8E19DE">
      <w:start w:val="1"/>
      <w:numFmt w:val="bullet"/>
      <w:lvlText w:val="o"/>
      <w:lvlJc w:val="left"/>
      <w:pPr>
        <w:ind w:left="3600" w:hanging="360"/>
      </w:pPr>
      <w:rPr>
        <w:rFonts w:ascii="Courier New" w:hAnsi="Courier New" w:hint="default"/>
      </w:rPr>
    </w:lvl>
    <w:lvl w:ilvl="5" w:tplc="99EC6690">
      <w:start w:val="1"/>
      <w:numFmt w:val="bullet"/>
      <w:lvlText w:val=""/>
      <w:lvlJc w:val="left"/>
      <w:pPr>
        <w:ind w:left="4320" w:hanging="360"/>
      </w:pPr>
      <w:rPr>
        <w:rFonts w:ascii="Wingdings" w:hAnsi="Wingdings" w:hint="default"/>
      </w:rPr>
    </w:lvl>
    <w:lvl w:ilvl="6" w:tplc="23780C04">
      <w:start w:val="1"/>
      <w:numFmt w:val="bullet"/>
      <w:lvlText w:val=""/>
      <w:lvlJc w:val="left"/>
      <w:pPr>
        <w:ind w:left="5040" w:hanging="360"/>
      </w:pPr>
      <w:rPr>
        <w:rFonts w:ascii="Symbol" w:hAnsi="Symbol" w:hint="default"/>
      </w:rPr>
    </w:lvl>
    <w:lvl w:ilvl="7" w:tplc="72FE090E">
      <w:start w:val="1"/>
      <w:numFmt w:val="bullet"/>
      <w:lvlText w:val="o"/>
      <w:lvlJc w:val="left"/>
      <w:pPr>
        <w:ind w:left="5760" w:hanging="360"/>
      </w:pPr>
      <w:rPr>
        <w:rFonts w:ascii="Courier New" w:hAnsi="Courier New" w:hint="default"/>
      </w:rPr>
    </w:lvl>
    <w:lvl w:ilvl="8" w:tplc="C38080B2">
      <w:start w:val="1"/>
      <w:numFmt w:val="bullet"/>
      <w:lvlText w:val=""/>
      <w:lvlJc w:val="left"/>
      <w:pPr>
        <w:ind w:left="6480" w:hanging="360"/>
      </w:pPr>
      <w:rPr>
        <w:rFonts w:ascii="Wingdings" w:hAnsi="Wingdings" w:hint="default"/>
      </w:rPr>
    </w:lvl>
  </w:abstractNum>
  <w:abstractNum w:abstractNumId="5" w15:restartNumberingAfterBreak="0">
    <w:nsid w:val="45E52B74"/>
    <w:multiLevelType w:val="hybridMultilevel"/>
    <w:tmpl w:val="800CD6EE"/>
    <w:lvl w:ilvl="0" w:tplc="16D8CD22">
      <w:start w:val="1"/>
      <w:numFmt w:val="bullet"/>
      <w:lvlText w:val=""/>
      <w:lvlJc w:val="left"/>
      <w:pPr>
        <w:ind w:left="720" w:hanging="360"/>
      </w:pPr>
      <w:rPr>
        <w:rFonts w:ascii="Symbol" w:hAnsi="Symbol" w:hint="default"/>
      </w:rPr>
    </w:lvl>
    <w:lvl w:ilvl="1" w:tplc="3AAEA64A">
      <w:start w:val="1"/>
      <w:numFmt w:val="bullet"/>
      <w:lvlText w:val="o"/>
      <w:lvlJc w:val="left"/>
      <w:pPr>
        <w:ind w:left="1440" w:hanging="360"/>
      </w:pPr>
      <w:rPr>
        <w:rFonts w:ascii="Courier New" w:hAnsi="Courier New" w:hint="default"/>
      </w:rPr>
    </w:lvl>
    <w:lvl w:ilvl="2" w:tplc="CDC0EF1C">
      <w:start w:val="1"/>
      <w:numFmt w:val="bullet"/>
      <w:lvlText w:val=""/>
      <w:lvlJc w:val="left"/>
      <w:pPr>
        <w:ind w:left="2160" w:hanging="360"/>
      </w:pPr>
      <w:rPr>
        <w:rFonts w:ascii="Wingdings" w:hAnsi="Wingdings" w:hint="default"/>
      </w:rPr>
    </w:lvl>
    <w:lvl w:ilvl="3" w:tplc="AC0A8FBC">
      <w:start w:val="1"/>
      <w:numFmt w:val="bullet"/>
      <w:lvlText w:val=""/>
      <w:lvlJc w:val="left"/>
      <w:pPr>
        <w:ind w:left="2880" w:hanging="360"/>
      </w:pPr>
      <w:rPr>
        <w:rFonts w:ascii="Symbol" w:hAnsi="Symbol" w:hint="default"/>
      </w:rPr>
    </w:lvl>
    <w:lvl w:ilvl="4" w:tplc="BD7CC834">
      <w:start w:val="1"/>
      <w:numFmt w:val="bullet"/>
      <w:lvlText w:val="o"/>
      <w:lvlJc w:val="left"/>
      <w:pPr>
        <w:ind w:left="3600" w:hanging="360"/>
      </w:pPr>
      <w:rPr>
        <w:rFonts w:ascii="Courier New" w:hAnsi="Courier New" w:hint="default"/>
      </w:rPr>
    </w:lvl>
    <w:lvl w:ilvl="5" w:tplc="EEE6AE3E">
      <w:start w:val="1"/>
      <w:numFmt w:val="bullet"/>
      <w:lvlText w:val=""/>
      <w:lvlJc w:val="left"/>
      <w:pPr>
        <w:ind w:left="4320" w:hanging="360"/>
      </w:pPr>
      <w:rPr>
        <w:rFonts w:ascii="Wingdings" w:hAnsi="Wingdings" w:hint="default"/>
      </w:rPr>
    </w:lvl>
    <w:lvl w:ilvl="6" w:tplc="364A2926">
      <w:start w:val="1"/>
      <w:numFmt w:val="bullet"/>
      <w:lvlText w:val=""/>
      <w:lvlJc w:val="left"/>
      <w:pPr>
        <w:ind w:left="5040" w:hanging="360"/>
      </w:pPr>
      <w:rPr>
        <w:rFonts w:ascii="Symbol" w:hAnsi="Symbol" w:hint="default"/>
      </w:rPr>
    </w:lvl>
    <w:lvl w:ilvl="7" w:tplc="0486D156">
      <w:start w:val="1"/>
      <w:numFmt w:val="bullet"/>
      <w:lvlText w:val="o"/>
      <w:lvlJc w:val="left"/>
      <w:pPr>
        <w:ind w:left="5760" w:hanging="360"/>
      </w:pPr>
      <w:rPr>
        <w:rFonts w:ascii="Courier New" w:hAnsi="Courier New" w:hint="default"/>
      </w:rPr>
    </w:lvl>
    <w:lvl w:ilvl="8" w:tplc="7FEAB7E8">
      <w:start w:val="1"/>
      <w:numFmt w:val="bullet"/>
      <w:lvlText w:val=""/>
      <w:lvlJc w:val="left"/>
      <w:pPr>
        <w:ind w:left="6480" w:hanging="360"/>
      </w:pPr>
      <w:rPr>
        <w:rFonts w:ascii="Wingdings" w:hAnsi="Wingdings" w:hint="default"/>
      </w:rPr>
    </w:lvl>
  </w:abstractNum>
  <w:abstractNum w:abstractNumId="6" w15:restartNumberingAfterBreak="0">
    <w:nsid w:val="50E76DA7"/>
    <w:multiLevelType w:val="hybridMultilevel"/>
    <w:tmpl w:val="FF445B86"/>
    <w:lvl w:ilvl="0" w:tplc="BADAE7C8">
      <w:start w:val="1"/>
      <w:numFmt w:val="bullet"/>
      <w:lvlText w:val="-"/>
      <w:lvlJc w:val="left"/>
      <w:pPr>
        <w:ind w:left="720" w:hanging="360"/>
      </w:pPr>
      <w:rPr>
        <w:rFonts w:ascii="Calibri" w:hAnsi="Calibri" w:hint="default"/>
      </w:rPr>
    </w:lvl>
    <w:lvl w:ilvl="1" w:tplc="66867910">
      <w:start w:val="1"/>
      <w:numFmt w:val="bullet"/>
      <w:lvlText w:val="o"/>
      <w:lvlJc w:val="left"/>
      <w:pPr>
        <w:ind w:left="1440" w:hanging="360"/>
      </w:pPr>
      <w:rPr>
        <w:rFonts w:ascii="Courier New" w:hAnsi="Courier New" w:hint="default"/>
      </w:rPr>
    </w:lvl>
    <w:lvl w:ilvl="2" w:tplc="B7CCC3BE">
      <w:start w:val="1"/>
      <w:numFmt w:val="bullet"/>
      <w:lvlText w:val=""/>
      <w:lvlJc w:val="left"/>
      <w:pPr>
        <w:ind w:left="2160" w:hanging="360"/>
      </w:pPr>
      <w:rPr>
        <w:rFonts w:ascii="Wingdings" w:hAnsi="Wingdings" w:hint="default"/>
      </w:rPr>
    </w:lvl>
    <w:lvl w:ilvl="3" w:tplc="C4DA9218">
      <w:start w:val="1"/>
      <w:numFmt w:val="bullet"/>
      <w:lvlText w:val=""/>
      <w:lvlJc w:val="left"/>
      <w:pPr>
        <w:ind w:left="2880" w:hanging="360"/>
      </w:pPr>
      <w:rPr>
        <w:rFonts w:ascii="Symbol" w:hAnsi="Symbol" w:hint="default"/>
      </w:rPr>
    </w:lvl>
    <w:lvl w:ilvl="4" w:tplc="1EF27222">
      <w:start w:val="1"/>
      <w:numFmt w:val="bullet"/>
      <w:lvlText w:val="o"/>
      <w:lvlJc w:val="left"/>
      <w:pPr>
        <w:ind w:left="3600" w:hanging="360"/>
      </w:pPr>
      <w:rPr>
        <w:rFonts w:ascii="Courier New" w:hAnsi="Courier New" w:hint="default"/>
      </w:rPr>
    </w:lvl>
    <w:lvl w:ilvl="5" w:tplc="E25C6CE8">
      <w:start w:val="1"/>
      <w:numFmt w:val="bullet"/>
      <w:lvlText w:val=""/>
      <w:lvlJc w:val="left"/>
      <w:pPr>
        <w:ind w:left="4320" w:hanging="360"/>
      </w:pPr>
      <w:rPr>
        <w:rFonts w:ascii="Wingdings" w:hAnsi="Wingdings" w:hint="default"/>
      </w:rPr>
    </w:lvl>
    <w:lvl w:ilvl="6" w:tplc="8C8C503A">
      <w:start w:val="1"/>
      <w:numFmt w:val="bullet"/>
      <w:lvlText w:val=""/>
      <w:lvlJc w:val="left"/>
      <w:pPr>
        <w:ind w:left="5040" w:hanging="360"/>
      </w:pPr>
      <w:rPr>
        <w:rFonts w:ascii="Symbol" w:hAnsi="Symbol" w:hint="default"/>
      </w:rPr>
    </w:lvl>
    <w:lvl w:ilvl="7" w:tplc="11D0E0A8">
      <w:start w:val="1"/>
      <w:numFmt w:val="bullet"/>
      <w:lvlText w:val="o"/>
      <w:lvlJc w:val="left"/>
      <w:pPr>
        <w:ind w:left="5760" w:hanging="360"/>
      </w:pPr>
      <w:rPr>
        <w:rFonts w:ascii="Courier New" w:hAnsi="Courier New" w:hint="default"/>
      </w:rPr>
    </w:lvl>
    <w:lvl w:ilvl="8" w:tplc="196245A2">
      <w:start w:val="1"/>
      <w:numFmt w:val="bullet"/>
      <w:lvlText w:val=""/>
      <w:lvlJc w:val="left"/>
      <w:pPr>
        <w:ind w:left="6480" w:hanging="360"/>
      </w:pPr>
      <w:rPr>
        <w:rFonts w:ascii="Wingdings" w:hAnsi="Wingdings" w:hint="default"/>
      </w:rPr>
    </w:lvl>
  </w:abstractNum>
  <w:abstractNum w:abstractNumId="7" w15:restartNumberingAfterBreak="0">
    <w:nsid w:val="704252DD"/>
    <w:multiLevelType w:val="hybridMultilevel"/>
    <w:tmpl w:val="7D047966"/>
    <w:lvl w:ilvl="0" w:tplc="16D8CD22">
      <w:start w:val="1"/>
      <w:numFmt w:val="bullet"/>
      <w:lvlText w:val=""/>
      <w:lvlJc w:val="left"/>
      <w:pPr>
        <w:ind w:left="720" w:hanging="360"/>
      </w:pPr>
      <w:rPr>
        <w:rFonts w:ascii="Symbol" w:hAnsi="Symbol" w:hint="default"/>
      </w:rPr>
    </w:lvl>
    <w:lvl w:ilvl="1" w:tplc="16D8CD22">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72184299"/>
    <w:multiLevelType w:val="hybridMultilevel"/>
    <w:tmpl w:val="6F962CD4"/>
    <w:lvl w:ilvl="0" w:tplc="16D8CD22">
      <w:start w:val="1"/>
      <w:numFmt w:val="bullet"/>
      <w:lvlText w:val=""/>
      <w:lvlJc w:val="left"/>
      <w:pPr>
        <w:ind w:left="720" w:hanging="360"/>
      </w:pPr>
      <w:rPr>
        <w:rFonts w:ascii="Symbol" w:hAnsi="Symbol" w:hint="default"/>
      </w:rPr>
    </w:lvl>
    <w:lvl w:ilvl="1" w:tplc="77185238">
      <w:start w:val="1"/>
      <w:numFmt w:val="bullet"/>
      <w:lvlText w:val="o"/>
      <w:lvlJc w:val="left"/>
      <w:pPr>
        <w:ind w:left="1440" w:hanging="360"/>
      </w:pPr>
      <w:rPr>
        <w:rFonts w:ascii="Courier New" w:hAnsi="Courier New" w:hint="default"/>
      </w:rPr>
    </w:lvl>
    <w:lvl w:ilvl="2" w:tplc="C5640734">
      <w:start w:val="1"/>
      <w:numFmt w:val="bullet"/>
      <w:lvlText w:val=""/>
      <w:lvlJc w:val="left"/>
      <w:pPr>
        <w:ind w:left="2160" w:hanging="360"/>
      </w:pPr>
      <w:rPr>
        <w:rFonts w:ascii="Wingdings" w:hAnsi="Wingdings" w:hint="default"/>
      </w:rPr>
    </w:lvl>
    <w:lvl w:ilvl="3" w:tplc="92B00F7E">
      <w:start w:val="1"/>
      <w:numFmt w:val="bullet"/>
      <w:lvlText w:val=""/>
      <w:lvlJc w:val="left"/>
      <w:pPr>
        <w:ind w:left="2880" w:hanging="360"/>
      </w:pPr>
      <w:rPr>
        <w:rFonts w:ascii="Symbol" w:hAnsi="Symbol" w:hint="default"/>
      </w:rPr>
    </w:lvl>
    <w:lvl w:ilvl="4" w:tplc="B5449022">
      <w:start w:val="1"/>
      <w:numFmt w:val="bullet"/>
      <w:lvlText w:val="o"/>
      <w:lvlJc w:val="left"/>
      <w:pPr>
        <w:ind w:left="3600" w:hanging="360"/>
      </w:pPr>
      <w:rPr>
        <w:rFonts w:ascii="Courier New" w:hAnsi="Courier New" w:hint="default"/>
      </w:rPr>
    </w:lvl>
    <w:lvl w:ilvl="5" w:tplc="091CE880">
      <w:start w:val="1"/>
      <w:numFmt w:val="bullet"/>
      <w:lvlText w:val=""/>
      <w:lvlJc w:val="left"/>
      <w:pPr>
        <w:ind w:left="4320" w:hanging="360"/>
      </w:pPr>
      <w:rPr>
        <w:rFonts w:ascii="Wingdings" w:hAnsi="Wingdings" w:hint="default"/>
      </w:rPr>
    </w:lvl>
    <w:lvl w:ilvl="6" w:tplc="02549330">
      <w:start w:val="1"/>
      <w:numFmt w:val="bullet"/>
      <w:lvlText w:val=""/>
      <w:lvlJc w:val="left"/>
      <w:pPr>
        <w:ind w:left="5040" w:hanging="360"/>
      </w:pPr>
      <w:rPr>
        <w:rFonts w:ascii="Symbol" w:hAnsi="Symbol" w:hint="default"/>
      </w:rPr>
    </w:lvl>
    <w:lvl w:ilvl="7" w:tplc="10644F86">
      <w:start w:val="1"/>
      <w:numFmt w:val="bullet"/>
      <w:lvlText w:val="o"/>
      <w:lvlJc w:val="left"/>
      <w:pPr>
        <w:ind w:left="5760" w:hanging="360"/>
      </w:pPr>
      <w:rPr>
        <w:rFonts w:ascii="Courier New" w:hAnsi="Courier New" w:hint="default"/>
      </w:rPr>
    </w:lvl>
    <w:lvl w:ilvl="8" w:tplc="54C22586">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4"/>
  </w:num>
  <w:num w:numId="5">
    <w:abstractNumId w:val="3"/>
  </w:num>
  <w:num w:numId="6">
    <w:abstractNumId w:val="5"/>
  </w:num>
  <w:num w:numId="7">
    <w:abstractNumId w:val="8"/>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6FE1"/>
    <w:rsid w:val="00072061"/>
    <w:rsid w:val="001A1211"/>
    <w:rsid w:val="005C42F2"/>
    <w:rsid w:val="005F424B"/>
    <w:rsid w:val="00623933"/>
    <w:rsid w:val="0069090A"/>
    <w:rsid w:val="006A4915"/>
    <w:rsid w:val="00730156"/>
    <w:rsid w:val="00752F27"/>
    <w:rsid w:val="00756FE1"/>
    <w:rsid w:val="008460E5"/>
    <w:rsid w:val="009F00C6"/>
    <w:rsid w:val="00DB2133"/>
    <w:rsid w:val="00E27C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978DC"/>
  <w15:docId w15:val="{C90A3803-0499-4D45-BDB3-E65ACA4E1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756F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Cmsor1"/>
    <w:next w:val="Norml"/>
    <w:link w:val="Cmsor2Char"/>
    <w:uiPriority w:val="9"/>
    <w:unhideWhenUsed/>
    <w:qFormat/>
    <w:rsid w:val="00756FE1"/>
    <w:pPr>
      <w:keepNext w:val="0"/>
      <w:keepLines w:val="0"/>
      <w:autoSpaceDE w:val="0"/>
      <w:autoSpaceDN w:val="0"/>
      <w:adjustRightInd w:val="0"/>
      <w:spacing w:before="240" w:after="240" w:line="240" w:lineRule="auto"/>
      <w:outlineLvl w:val="1"/>
    </w:pPr>
    <w:rPr>
      <w:rFonts w:ascii="Arial" w:eastAsia="Times New Roman" w:hAnsi="Arial" w:cs="Arial"/>
      <w:bCs w:val="0"/>
      <w:caps/>
      <w:color w:val="A50021"/>
      <w:sz w:val="22"/>
      <w:szCs w:val="22"/>
      <w:shd w:val="clear" w:color="auto" w:fill="FFFFFF"/>
      <w:lang w:eastAsia="it-IT"/>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aliases w:val="1st level - Bullet List Paragraph,List Paragraph1,Lettre d'introduction,Paragrafo elenco,Medium Grid 1 - Accent 21,Fiche List Paragraph,Conclusion de partie,Dot pt,No Spacing1,List Paragraph Char Char Char,Indicator Text"/>
    <w:basedOn w:val="Norml"/>
    <w:link w:val="ListaszerbekezdsChar"/>
    <w:uiPriority w:val="34"/>
    <w:rsid w:val="00756FE1"/>
    <w:pPr>
      <w:ind w:left="720"/>
      <w:contextualSpacing/>
      <w:jc w:val="both"/>
    </w:pPr>
    <w:rPr>
      <w:rFonts w:ascii="Calibri" w:eastAsia="Times New Roman" w:hAnsi="Calibri" w:cs="Times New Roman"/>
    </w:rPr>
  </w:style>
  <w:style w:type="character" w:customStyle="1" w:styleId="ListaszerbekezdsChar">
    <w:name w:val="Listaszerű bekezdés Char"/>
    <w:aliases w:val="1st level - Bullet List Paragraph Char,List Paragraph1 Char,Lettre d'introduction Char,Paragrafo elenco Char,Medium Grid 1 - Accent 21 Char,Fiche List Paragraph Char,Conclusion de partie Char,Dot pt Char,No Spacing1 Char"/>
    <w:link w:val="Listaszerbekezds"/>
    <w:uiPriority w:val="34"/>
    <w:qFormat/>
    <w:locked/>
    <w:rsid w:val="00756FE1"/>
    <w:rPr>
      <w:rFonts w:ascii="Calibri" w:eastAsia="Times New Roman" w:hAnsi="Calibri" w:cs="Times New Roman"/>
    </w:rPr>
  </w:style>
  <w:style w:type="paragraph" w:styleId="Buborkszveg">
    <w:name w:val="Balloon Text"/>
    <w:basedOn w:val="Norml"/>
    <w:link w:val="BuborkszvegChar"/>
    <w:uiPriority w:val="99"/>
    <w:semiHidden/>
    <w:unhideWhenUsed/>
    <w:rsid w:val="00756FE1"/>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756FE1"/>
    <w:rPr>
      <w:rFonts w:ascii="Tahoma" w:hAnsi="Tahoma" w:cs="Tahoma"/>
      <w:sz w:val="16"/>
      <w:szCs w:val="16"/>
    </w:rPr>
  </w:style>
  <w:style w:type="character" w:styleId="Hiperhivatkozs">
    <w:name w:val="Hyperlink"/>
    <w:uiPriority w:val="99"/>
    <w:rsid w:val="00756FE1"/>
    <w:rPr>
      <w:rFonts w:cs="Times New Roman"/>
      <w:color w:val="0088CC"/>
      <w:u w:val="single"/>
    </w:rPr>
  </w:style>
  <w:style w:type="character" w:customStyle="1" w:styleId="Cmsor2Char">
    <w:name w:val="Címsor 2 Char"/>
    <w:basedOn w:val="Bekezdsalapbettpusa"/>
    <w:link w:val="Cmsor2"/>
    <w:uiPriority w:val="9"/>
    <w:rsid w:val="00756FE1"/>
    <w:rPr>
      <w:rFonts w:ascii="Arial" w:eastAsia="Times New Roman" w:hAnsi="Arial" w:cs="Arial"/>
      <w:b/>
      <w:caps/>
      <w:color w:val="A50021"/>
      <w:lang w:eastAsia="it-IT"/>
    </w:rPr>
  </w:style>
  <w:style w:type="character" w:customStyle="1" w:styleId="Cmsor1Char">
    <w:name w:val="Címsor 1 Char"/>
    <w:basedOn w:val="Bekezdsalapbettpusa"/>
    <w:link w:val="Cmsor1"/>
    <w:uiPriority w:val="9"/>
    <w:rsid w:val="00756FE1"/>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ica-casee.eu/index.php/casee-master/application-admission"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7</Pages>
  <Words>1839</Words>
  <Characters>12690</Characters>
  <Application>Microsoft Office Word</Application>
  <DocSecurity>0</DocSecurity>
  <Lines>105</Lines>
  <Paragraphs>28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Cserháti Mátyás</dc:creator>
  <cp:lastModifiedBy>Szabadszállási Edit</cp:lastModifiedBy>
  <cp:revision>10</cp:revision>
  <dcterms:created xsi:type="dcterms:W3CDTF">2022-01-26T09:35:00Z</dcterms:created>
  <dcterms:modified xsi:type="dcterms:W3CDTF">2022-02-14T14:28:00Z</dcterms:modified>
</cp:coreProperties>
</file>